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03E02" w14:textId="77777777" w:rsidR="001F28EA" w:rsidRDefault="00BB1CF7">
      <w:pPr>
        <w:pBdr>
          <w:top w:val="single" w:sz="12" w:space="1" w:color="548DD4"/>
          <w:left w:val="single" w:sz="12" w:space="4" w:color="548DD4"/>
          <w:bottom w:val="single" w:sz="12" w:space="1" w:color="548DD4"/>
          <w:right w:val="single" w:sz="12" w:space="4" w:color="548DD4"/>
        </w:pBdr>
        <w:shd w:val="clear" w:color="auto" w:fill="8DB3E2"/>
        <w:ind w:right="112"/>
        <w:jc w:val="center"/>
        <w:rPr>
          <w:rFonts w:asciiTheme="minorHAnsi" w:hAnsiTheme="minorHAnsi"/>
          <w:b/>
          <w:color w:val="F2F2F2"/>
          <w:sz w:val="28"/>
          <w:szCs w:val="28"/>
        </w:rPr>
      </w:pPr>
      <w:r>
        <w:rPr>
          <w:rFonts w:asciiTheme="minorHAnsi" w:hAnsiTheme="minorHAnsi"/>
          <w:b/>
          <w:color w:val="F2F2F2"/>
          <w:sz w:val="28"/>
          <w:szCs w:val="28"/>
        </w:rPr>
        <w:t>CHARGE DE MISSION</w:t>
      </w:r>
    </w:p>
    <w:p w14:paraId="2347B017" w14:textId="01A7249C" w:rsidR="001F28EA" w:rsidRDefault="008B19BE">
      <w:pPr>
        <w:pBdr>
          <w:top w:val="single" w:sz="12" w:space="1" w:color="548DD4"/>
          <w:left w:val="single" w:sz="12" w:space="4" w:color="548DD4"/>
          <w:bottom w:val="single" w:sz="12" w:space="1" w:color="548DD4"/>
          <w:right w:val="single" w:sz="12" w:space="4" w:color="548DD4"/>
        </w:pBdr>
        <w:shd w:val="clear" w:color="auto" w:fill="8DB3E2"/>
        <w:ind w:right="112"/>
        <w:jc w:val="center"/>
        <w:rPr>
          <w:rFonts w:asciiTheme="minorHAnsi" w:hAnsiTheme="minorHAnsi"/>
          <w:b/>
          <w:color w:val="F2F2F2"/>
          <w:sz w:val="28"/>
          <w:szCs w:val="28"/>
        </w:rPr>
      </w:pPr>
      <w:r>
        <w:rPr>
          <w:rFonts w:asciiTheme="minorHAnsi" w:hAnsiTheme="minorHAnsi"/>
          <w:b/>
          <w:color w:val="F2F2F2"/>
          <w:sz w:val="28"/>
          <w:szCs w:val="28"/>
        </w:rPr>
        <w:t>TRANSITION ENERGETIQUE</w:t>
      </w:r>
    </w:p>
    <w:p w14:paraId="64085785" w14:textId="4E29A421" w:rsidR="00BB1CF7" w:rsidRDefault="00BB1CF7">
      <w:pPr>
        <w:pBdr>
          <w:top w:val="single" w:sz="12" w:space="1" w:color="548DD4"/>
          <w:left w:val="single" w:sz="12" w:space="4" w:color="548DD4"/>
          <w:bottom w:val="single" w:sz="12" w:space="1" w:color="548DD4"/>
          <w:right w:val="single" w:sz="12" w:space="4" w:color="548DD4"/>
        </w:pBdr>
        <w:shd w:val="clear" w:color="auto" w:fill="8DB3E2"/>
        <w:ind w:right="112"/>
        <w:jc w:val="center"/>
      </w:pPr>
      <w:r>
        <w:rPr>
          <w:rFonts w:asciiTheme="minorHAnsi" w:hAnsiTheme="minorHAnsi"/>
          <w:b/>
          <w:color w:val="F2F2F2"/>
          <w:sz w:val="28"/>
          <w:szCs w:val="28"/>
        </w:rPr>
        <w:t>CONTRAT DE PROJET CATEGORIE A 2 ANS</w:t>
      </w:r>
    </w:p>
    <w:p w14:paraId="103B2246" w14:textId="77777777" w:rsidR="001F28EA" w:rsidRDefault="001F28EA">
      <w:pPr>
        <w:rPr>
          <w:sz w:val="28"/>
          <w:szCs w:val="28"/>
        </w:rPr>
      </w:pPr>
    </w:p>
    <w:p w14:paraId="479E8895" w14:textId="77777777" w:rsidR="001F28EA" w:rsidRDefault="00BB1CF7">
      <w:pPr>
        <w:pBdr>
          <w:top w:val="single" w:sz="12" w:space="10" w:color="548DD4"/>
          <w:left w:val="single" w:sz="12" w:space="4" w:color="548DD4"/>
          <w:bottom w:val="single" w:sz="12" w:space="10" w:color="548DD4"/>
          <w:right w:val="single" w:sz="12" w:space="4" w:color="548DD4"/>
        </w:pBdr>
        <w:jc w:val="center"/>
        <w:rPr>
          <w:rFonts w:asciiTheme="minorHAnsi" w:hAnsiTheme="minorHAnsi"/>
          <w:b/>
          <w:color w:val="0070C0"/>
        </w:rPr>
      </w:pPr>
      <w:r>
        <w:rPr>
          <w:rFonts w:asciiTheme="minorHAnsi" w:hAnsiTheme="minorHAnsi"/>
          <w:b/>
          <w:color w:val="0070C0"/>
        </w:rPr>
        <w:t>Environnement du poste de travail</w:t>
      </w:r>
    </w:p>
    <w:p w14:paraId="27EA9BF7" w14:textId="77777777" w:rsidR="001F28EA" w:rsidRDefault="001F28EA">
      <w:pPr>
        <w:jc w:val="both"/>
        <w:rPr>
          <w:rFonts w:asciiTheme="minorHAnsi" w:hAnsiTheme="minorHAnsi"/>
          <w:sz w:val="22"/>
          <w:szCs w:val="22"/>
        </w:rPr>
      </w:pPr>
    </w:p>
    <w:p w14:paraId="6E6E126B" w14:textId="77777777" w:rsidR="001F28EA" w:rsidRDefault="00BB1CF7">
      <w:pPr>
        <w:contextualSpacing/>
        <w:jc w:val="both"/>
        <w:rPr>
          <w:rFonts w:asciiTheme="minorHAnsi" w:hAnsiTheme="minorHAnsi"/>
          <w:b/>
          <w:sz w:val="22"/>
          <w:szCs w:val="22"/>
          <w:u w:val="single"/>
        </w:rPr>
      </w:pPr>
      <w:r>
        <w:rPr>
          <w:rFonts w:asciiTheme="minorHAnsi" w:hAnsiTheme="minorHAnsi"/>
          <w:b/>
          <w:sz w:val="22"/>
          <w:szCs w:val="22"/>
          <w:u w:val="single"/>
        </w:rPr>
        <w:t>Définition et finalité du poste :</w:t>
      </w:r>
    </w:p>
    <w:p w14:paraId="0FC57BD9" w14:textId="77777777" w:rsidR="001F28EA" w:rsidRDefault="00BB1CF7">
      <w:pPr>
        <w:contextualSpacing/>
        <w:jc w:val="both"/>
      </w:pPr>
      <w:r>
        <w:rPr>
          <w:rFonts w:asciiTheme="minorHAnsi" w:hAnsiTheme="minorHAnsi"/>
          <w:sz w:val="22"/>
          <w:szCs w:val="22"/>
        </w:rPr>
        <w:t>Sous la responsabilité du Responsable de service et en lien étroit avec les élus, le Chargé de mission Transition énergétique</w:t>
      </w:r>
      <w:r>
        <w:rPr>
          <w:rFonts w:asciiTheme="minorHAnsi" w:hAnsiTheme="minorHAnsi"/>
          <w:bCs/>
          <w:sz w:val="22"/>
          <w:szCs w:val="22"/>
        </w:rPr>
        <w:t xml:space="preserve"> </w:t>
      </w:r>
      <w:r>
        <w:rPr>
          <w:rFonts w:asciiTheme="minorHAnsi" w:hAnsiTheme="minorHAnsi"/>
          <w:sz w:val="22"/>
          <w:szCs w:val="22"/>
        </w:rPr>
        <w:t xml:space="preserve">met en œuvre </w:t>
      </w:r>
      <w:r>
        <w:rPr>
          <w:rFonts w:asciiTheme="minorHAnsi" w:hAnsiTheme="minorHAnsi"/>
          <w:sz w:val="22"/>
          <w:szCs w:val="22"/>
        </w:rPr>
        <w:t>les orientations stratégiques en lien avec la sobriété énergétique et les Énergies</w:t>
      </w:r>
      <w:r>
        <w:rPr>
          <w:rFonts w:asciiTheme="minorHAnsi" w:hAnsiTheme="minorHAnsi"/>
          <w:bCs/>
          <w:sz w:val="22"/>
          <w:szCs w:val="22"/>
        </w:rPr>
        <w:t xml:space="preserve"> Renouvelables (</w:t>
      </w:r>
      <w:proofErr w:type="spellStart"/>
      <w:r>
        <w:rPr>
          <w:rFonts w:asciiTheme="minorHAnsi" w:hAnsiTheme="minorHAnsi"/>
          <w:bCs/>
          <w:sz w:val="22"/>
          <w:szCs w:val="22"/>
        </w:rPr>
        <w:t>EnR</w:t>
      </w:r>
      <w:proofErr w:type="spellEnd"/>
      <w:r>
        <w:rPr>
          <w:rFonts w:asciiTheme="minorHAnsi" w:hAnsiTheme="minorHAnsi"/>
          <w:bCs/>
          <w:sz w:val="22"/>
          <w:szCs w:val="22"/>
        </w:rPr>
        <w:t>) dans le cadre du « Plan Climat Air Énergie » (PCAET) et du Schéma de Développement des Énergies Renouvelables et de Récupération (SDENR+R)</w:t>
      </w:r>
      <w:r>
        <w:rPr>
          <w:rFonts w:asciiTheme="minorHAnsi" w:hAnsiTheme="minorHAnsi"/>
          <w:sz w:val="22"/>
          <w:szCs w:val="22"/>
        </w:rPr>
        <w:t>.  Sur un mode partenarial et selon plusieurs thématiques d’intervention possibles, il assure le pilotage et la contractualisation des projets. Il favorise l’émergence et l’accompagnement des projets locaux dans le cadre de dispositifs de développement des territoires.</w:t>
      </w:r>
    </w:p>
    <w:p w14:paraId="262CF9BE" w14:textId="77777777" w:rsidR="001F28EA" w:rsidRDefault="00BB1CF7">
      <w:pPr>
        <w:pStyle w:val="NormalWeb"/>
        <w:spacing w:before="280" w:after="280"/>
        <w:ind w:left="2800" w:hanging="2800"/>
        <w:rPr>
          <w:rFonts w:asciiTheme="minorHAnsi" w:hAnsiTheme="minorHAnsi"/>
          <w:sz w:val="22"/>
          <w:szCs w:val="22"/>
        </w:rPr>
      </w:pPr>
      <w:r>
        <w:rPr>
          <w:rFonts w:asciiTheme="minorHAnsi" w:hAnsiTheme="minorHAnsi"/>
          <w:b/>
          <w:sz w:val="22"/>
          <w:szCs w:val="22"/>
          <w:u w:val="single"/>
        </w:rPr>
        <w:t>Service de rattachement </w:t>
      </w:r>
      <w:r>
        <w:rPr>
          <w:rFonts w:asciiTheme="minorHAnsi" w:hAnsiTheme="minorHAnsi"/>
          <w:b/>
          <w:sz w:val="22"/>
          <w:szCs w:val="22"/>
        </w:rPr>
        <w:t xml:space="preserve">: </w:t>
      </w:r>
      <w:r>
        <w:rPr>
          <w:rFonts w:asciiTheme="minorHAnsi" w:hAnsiTheme="minorHAnsi"/>
          <w:b/>
          <w:sz w:val="22"/>
          <w:szCs w:val="22"/>
        </w:rPr>
        <w:tab/>
      </w:r>
      <w:r>
        <w:rPr>
          <w:rFonts w:asciiTheme="minorHAnsi" w:hAnsiTheme="minorHAnsi"/>
          <w:b/>
          <w:sz w:val="22"/>
          <w:szCs w:val="22"/>
        </w:rPr>
        <w:tab/>
      </w:r>
      <w:r>
        <w:rPr>
          <w:rFonts w:asciiTheme="minorHAnsi" w:hAnsiTheme="minorHAnsi"/>
          <w:bCs/>
          <w:sz w:val="22"/>
          <w:szCs w:val="22"/>
        </w:rPr>
        <w:t>CC</w:t>
      </w:r>
      <w:r>
        <w:rPr>
          <w:rFonts w:asciiTheme="minorHAnsi" w:hAnsiTheme="minorHAnsi"/>
          <w:b/>
          <w:sz w:val="22"/>
          <w:szCs w:val="22"/>
        </w:rPr>
        <w:t xml:space="preserve"> </w:t>
      </w:r>
      <w:r>
        <w:rPr>
          <w:rFonts w:asciiTheme="minorHAnsi" w:hAnsiTheme="minorHAnsi"/>
          <w:sz w:val="22"/>
          <w:szCs w:val="22"/>
        </w:rPr>
        <w:t>Combrailles, Sioule et Morge – Direction de l’Aménagement – Pôle « Développement local et économique »</w:t>
      </w:r>
    </w:p>
    <w:p w14:paraId="2675B38F" w14:textId="77777777" w:rsidR="001F28EA" w:rsidRDefault="00BB1CF7">
      <w:pPr>
        <w:ind w:left="2835" w:hanging="2835"/>
        <w:rPr>
          <w:rFonts w:asciiTheme="minorHAnsi" w:hAnsiTheme="minorHAnsi" w:cs="ArialNarrow"/>
          <w:sz w:val="22"/>
          <w:szCs w:val="22"/>
        </w:rPr>
      </w:pPr>
      <w:r>
        <w:rPr>
          <w:rFonts w:asciiTheme="minorHAnsi" w:hAnsiTheme="minorHAnsi"/>
          <w:b/>
          <w:sz w:val="22"/>
          <w:szCs w:val="22"/>
          <w:u w:val="single"/>
        </w:rPr>
        <w:t>Lien hiérarchique </w:t>
      </w:r>
      <w:r>
        <w:rPr>
          <w:rFonts w:asciiTheme="minorHAnsi" w:hAnsiTheme="minorHAnsi"/>
          <w:b/>
          <w:sz w:val="22"/>
          <w:szCs w:val="22"/>
        </w:rPr>
        <w:t xml:space="preserve">: </w:t>
      </w:r>
      <w:r>
        <w:rPr>
          <w:rFonts w:asciiTheme="minorHAnsi" w:hAnsiTheme="minorHAnsi"/>
          <w:b/>
          <w:sz w:val="22"/>
          <w:szCs w:val="22"/>
        </w:rPr>
        <w:tab/>
      </w:r>
      <w:r>
        <w:rPr>
          <w:rFonts w:asciiTheme="minorHAnsi" w:hAnsiTheme="minorHAnsi" w:cs="ArialNarrow,Bold"/>
          <w:bCs/>
          <w:sz w:val="22"/>
          <w:szCs w:val="22"/>
        </w:rPr>
        <w:t xml:space="preserve">Sous la responsabilité </w:t>
      </w:r>
      <w:r>
        <w:rPr>
          <w:rFonts w:asciiTheme="minorHAnsi" w:hAnsiTheme="minorHAnsi" w:cs="ArialNarrow"/>
          <w:sz w:val="22"/>
          <w:szCs w:val="22"/>
        </w:rPr>
        <w:t xml:space="preserve">du Responsable du </w:t>
      </w:r>
      <w:r>
        <w:rPr>
          <w:rFonts w:asciiTheme="minorHAnsi" w:hAnsiTheme="minorHAnsi"/>
          <w:sz w:val="22"/>
          <w:szCs w:val="22"/>
        </w:rPr>
        <w:t>Pôle « Développement local et économique »</w:t>
      </w:r>
    </w:p>
    <w:p w14:paraId="0C763E02" w14:textId="77777777" w:rsidR="001F28EA" w:rsidRDefault="001F28EA">
      <w:pPr>
        <w:rPr>
          <w:rFonts w:asciiTheme="minorHAnsi" w:hAnsiTheme="minorHAnsi" w:cs="ArialNarrow"/>
          <w:sz w:val="22"/>
          <w:szCs w:val="22"/>
        </w:rPr>
      </w:pPr>
    </w:p>
    <w:p w14:paraId="2F358A06" w14:textId="77777777" w:rsidR="001F28EA" w:rsidRDefault="00BB1CF7">
      <w:pPr>
        <w:ind w:left="2694" w:hanging="2694"/>
        <w:contextualSpacing/>
        <w:jc w:val="both"/>
        <w:rPr>
          <w:rFonts w:asciiTheme="minorHAnsi" w:hAnsiTheme="minorHAnsi"/>
          <w:sz w:val="22"/>
          <w:szCs w:val="22"/>
        </w:rPr>
      </w:pPr>
      <w:r>
        <w:rPr>
          <w:rFonts w:asciiTheme="minorHAnsi" w:hAnsiTheme="minorHAnsi"/>
          <w:b/>
          <w:sz w:val="22"/>
          <w:szCs w:val="22"/>
          <w:u w:val="single"/>
        </w:rPr>
        <w:t xml:space="preserve">Temps de </w:t>
      </w:r>
      <w:r>
        <w:rPr>
          <w:rFonts w:asciiTheme="minorHAnsi" w:hAnsiTheme="minorHAnsi"/>
          <w:b/>
          <w:sz w:val="22"/>
          <w:szCs w:val="22"/>
          <w:u w:val="single"/>
        </w:rPr>
        <w:t>travail du poste </w:t>
      </w:r>
      <w:r>
        <w:rPr>
          <w:rFonts w:asciiTheme="minorHAnsi" w:hAnsiTheme="minorHAnsi"/>
          <w:b/>
          <w:sz w:val="22"/>
          <w:szCs w:val="22"/>
        </w:rPr>
        <w:t xml:space="preserve">: </w:t>
      </w:r>
      <w:r>
        <w:rPr>
          <w:rFonts w:asciiTheme="minorHAnsi" w:hAnsiTheme="minorHAnsi"/>
          <w:b/>
          <w:sz w:val="22"/>
          <w:szCs w:val="22"/>
        </w:rPr>
        <w:tab/>
      </w:r>
      <w:r>
        <w:rPr>
          <w:rFonts w:asciiTheme="minorHAnsi" w:hAnsiTheme="minorHAnsi"/>
          <w:b/>
          <w:sz w:val="22"/>
          <w:szCs w:val="22"/>
        </w:rPr>
        <w:tab/>
      </w:r>
      <w:r>
        <w:rPr>
          <w:rFonts w:asciiTheme="minorHAnsi" w:hAnsiTheme="minorHAnsi"/>
          <w:sz w:val="22"/>
          <w:szCs w:val="22"/>
        </w:rPr>
        <w:t>Poste à temps complet</w:t>
      </w:r>
    </w:p>
    <w:p w14:paraId="33FCE3F8" w14:textId="77777777" w:rsidR="001F28EA" w:rsidRDefault="001F28EA">
      <w:pPr>
        <w:contextualSpacing/>
        <w:jc w:val="both"/>
        <w:rPr>
          <w:rFonts w:asciiTheme="minorHAnsi" w:hAnsiTheme="minorHAnsi"/>
          <w:sz w:val="22"/>
          <w:szCs w:val="22"/>
        </w:rPr>
      </w:pPr>
    </w:p>
    <w:p w14:paraId="07C26821" w14:textId="77777777" w:rsidR="001F28EA" w:rsidRDefault="00BB1CF7">
      <w:pPr>
        <w:ind w:left="2835" w:hanging="2835"/>
        <w:contextualSpacing/>
        <w:jc w:val="both"/>
        <w:rPr>
          <w:rFonts w:asciiTheme="minorHAnsi" w:hAnsiTheme="minorHAnsi"/>
          <w:sz w:val="22"/>
          <w:szCs w:val="22"/>
        </w:rPr>
      </w:pPr>
      <w:r>
        <w:rPr>
          <w:rFonts w:asciiTheme="minorHAnsi" w:hAnsiTheme="minorHAnsi"/>
          <w:b/>
          <w:sz w:val="22"/>
          <w:szCs w:val="22"/>
          <w:u w:val="single"/>
        </w:rPr>
        <w:t>Lieu d’exercice des fonctions </w:t>
      </w:r>
      <w:r>
        <w:rPr>
          <w:rFonts w:asciiTheme="minorHAnsi" w:hAnsiTheme="minorHAnsi"/>
          <w:b/>
          <w:sz w:val="22"/>
          <w:szCs w:val="22"/>
        </w:rPr>
        <w:t xml:space="preserve">: </w:t>
      </w:r>
      <w:r>
        <w:rPr>
          <w:rFonts w:asciiTheme="minorHAnsi" w:hAnsiTheme="minorHAnsi"/>
          <w:b/>
          <w:sz w:val="22"/>
          <w:szCs w:val="22"/>
        </w:rPr>
        <w:tab/>
      </w:r>
      <w:r>
        <w:rPr>
          <w:rFonts w:asciiTheme="minorHAnsi" w:hAnsiTheme="minorHAnsi"/>
          <w:bCs/>
          <w:sz w:val="22"/>
          <w:szCs w:val="22"/>
        </w:rPr>
        <w:t>CC</w:t>
      </w:r>
      <w:r>
        <w:rPr>
          <w:rFonts w:asciiTheme="minorHAnsi" w:hAnsiTheme="minorHAnsi"/>
          <w:b/>
          <w:sz w:val="22"/>
          <w:szCs w:val="22"/>
        </w:rPr>
        <w:t xml:space="preserve"> </w:t>
      </w:r>
      <w:r>
        <w:rPr>
          <w:rFonts w:asciiTheme="minorHAnsi" w:hAnsiTheme="minorHAnsi"/>
          <w:sz w:val="22"/>
          <w:szCs w:val="22"/>
        </w:rPr>
        <w:t>Combrailles, Sioule et Morge – Bureau au siège à Manzat</w:t>
      </w:r>
    </w:p>
    <w:p w14:paraId="482174F5" w14:textId="77777777" w:rsidR="001F28EA" w:rsidRDefault="001F28EA">
      <w:pPr>
        <w:contextualSpacing/>
        <w:jc w:val="both"/>
        <w:rPr>
          <w:rFonts w:asciiTheme="minorHAnsi" w:hAnsiTheme="minorHAnsi"/>
          <w:sz w:val="22"/>
          <w:szCs w:val="22"/>
        </w:rPr>
      </w:pPr>
    </w:p>
    <w:p w14:paraId="4690B2F8" w14:textId="77777777" w:rsidR="001F28EA" w:rsidRDefault="00BB1CF7">
      <w:pPr>
        <w:spacing w:after="120"/>
        <w:jc w:val="both"/>
        <w:rPr>
          <w:rFonts w:asciiTheme="minorHAnsi" w:hAnsiTheme="minorHAnsi"/>
          <w:b/>
          <w:sz w:val="22"/>
          <w:szCs w:val="22"/>
          <w:u w:val="single"/>
        </w:rPr>
      </w:pPr>
      <w:r>
        <w:rPr>
          <w:rFonts w:asciiTheme="minorHAnsi" w:hAnsiTheme="minorHAnsi"/>
          <w:b/>
          <w:sz w:val="22"/>
          <w:szCs w:val="22"/>
          <w:u w:val="single"/>
        </w:rPr>
        <w:t xml:space="preserve">Conditions d’exercice des fonctions et contraintes inhérentes au poste : </w:t>
      </w:r>
    </w:p>
    <w:p w14:paraId="382EB760" w14:textId="77777777" w:rsidR="001F28EA" w:rsidRDefault="00BB1CF7">
      <w:pPr>
        <w:numPr>
          <w:ilvl w:val="0"/>
          <w:numId w:val="3"/>
        </w:numPr>
        <w:ind w:left="709"/>
        <w:contextualSpacing/>
        <w:jc w:val="both"/>
        <w:rPr>
          <w:rFonts w:asciiTheme="minorHAnsi" w:hAnsiTheme="minorHAnsi"/>
          <w:sz w:val="22"/>
          <w:szCs w:val="22"/>
        </w:rPr>
      </w:pPr>
      <w:r>
        <w:rPr>
          <w:rFonts w:asciiTheme="minorHAnsi" w:hAnsiTheme="minorHAnsi"/>
          <w:sz w:val="22"/>
          <w:szCs w:val="22"/>
        </w:rPr>
        <w:t>Intervention sur tout le territoire intercommunal et en dehors notamment pour des réunions en lien avec les partenaires,</w:t>
      </w:r>
    </w:p>
    <w:p w14:paraId="733DAB33" w14:textId="77777777" w:rsidR="001F28EA" w:rsidRDefault="00BB1CF7">
      <w:pPr>
        <w:numPr>
          <w:ilvl w:val="0"/>
          <w:numId w:val="3"/>
        </w:numPr>
        <w:ind w:left="709"/>
        <w:contextualSpacing/>
        <w:jc w:val="both"/>
        <w:rPr>
          <w:rFonts w:asciiTheme="minorHAnsi" w:hAnsiTheme="minorHAnsi"/>
          <w:sz w:val="22"/>
          <w:szCs w:val="22"/>
        </w:rPr>
      </w:pPr>
      <w:r>
        <w:rPr>
          <w:rFonts w:asciiTheme="minorHAnsi" w:hAnsiTheme="minorHAnsi"/>
          <w:sz w:val="22"/>
          <w:szCs w:val="22"/>
        </w:rPr>
        <w:t>Horaires réguliers avec réunions possibles en soirée (commissions, Conseil communautaire, Bureau communautaire, …)</w:t>
      </w:r>
    </w:p>
    <w:p w14:paraId="1FDDAEC1" w14:textId="77777777" w:rsidR="001F28EA" w:rsidRDefault="001F28EA">
      <w:pPr>
        <w:ind w:left="709"/>
        <w:contextualSpacing/>
        <w:jc w:val="both"/>
        <w:rPr>
          <w:rFonts w:asciiTheme="minorHAnsi" w:hAnsiTheme="minorHAnsi"/>
          <w:sz w:val="22"/>
          <w:szCs w:val="22"/>
        </w:rPr>
      </w:pPr>
    </w:p>
    <w:p w14:paraId="1685D2E5" w14:textId="77777777" w:rsidR="001F28EA" w:rsidRDefault="001F28EA">
      <w:pPr>
        <w:ind w:left="1425"/>
        <w:contextualSpacing/>
        <w:jc w:val="both"/>
        <w:rPr>
          <w:rFonts w:asciiTheme="minorHAnsi" w:hAnsiTheme="minorHAnsi"/>
          <w:sz w:val="22"/>
          <w:szCs w:val="22"/>
        </w:rPr>
      </w:pPr>
    </w:p>
    <w:p w14:paraId="26F8582F" w14:textId="77777777" w:rsidR="001F28EA" w:rsidRDefault="00BB1CF7">
      <w:pPr>
        <w:contextualSpacing/>
        <w:jc w:val="both"/>
        <w:rPr>
          <w:rFonts w:asciiTheme="minorHAnsi" w:hAnsiTheme="minorHAnsi"/>
          <w:b/>
          <w:sz w:val="22"/>
          <w:szCs w:val="22"/>
          <w:u w:val="single"/>
        </w:rPr>
      </w:pPr>
      <w:r>
        <w:rPr>
          <w:rFonts w:asciiTheme="minorHAnsi" w:hAnsiTheme="minorHAnsi"/>
          <w:b/>
          <w:sz w:val="22"/>
          <w:szCs w:val="22"/>
          <w:u w:val="single"/>
        </w:rPr>
        <w:t>Moyens mis à disposition :</w:t>
      </w:r>
    </w:p>
    <w:p w14:paraId="205BD75F" w14:textId="77777777" w:rsidR="001F28EA" w:rsidRDefault="00BB1CF7">
      <w:pPr>
        <w:numPr>
          <w:ilvl w:val="0"/>
          <w:numId w:val="3"/>
        </w:numPr>
        <w:ind w:left="709" w:hanging="425"/>
        <w:contextualSpacing/>
        <w:jc w:val="both"/>
        <w:rPr>
          <w:rFonts w:asciiTheme="minorHAnsi" w:hAnsiTheme="minorHAnsi"/>
          <w:sz w:val="22"/>
          <w:szCs w:val="22"/>
        </w:rPr>
      </w:pPr>
      <w:r>
        <w:rPr>
          <w:rFonts w:asciiTheme="minorHAnsi" w:hAnsiTheme="minorHAnsi"/>
          <w:sz w:val="22"/>
          <w:szCs w:val="22"/>
        </w:rPr>
        <w:t>Poste informatique et téléphone portable</w:t>
      </w:r>
    </w:p>
    <w:p w14:paraId="7E62183F" w14:textId="77777777" w:rsidR="001F28EA" w:rsidRDefault="00BB1CF7">
      <w:pPr>
        <w:numPr>
          <w:ilvl w:val="0"/>
          <w:numId w:val="3"/>
        </w:numPr>
        <w:ind w:left="709" w:hanging="425"/>
        <w:contextualSpacing/>
        <w:jc w:val="both"/>
        <w:rPr>
          <w:rFonts w:asciiTheme="minorHAnsi" w:hAnsiTheme="minorHAnsi"/>
          <w:sz w:val="22"/>
          <w:szCs w:val="22"/>
        </w:rPr>
      </w:pPr>
      <w:r>
        <w:rPr>
          <w:rFonts w:asciiTheme="minorHAnsi" w:hAnsiTheme="minorHAnsi"/>
          <w:sz w:val="22"/>
          <w:szCs w:val="22"/>
        </w:rPr>
        <w:t>Internet et messagerie,</w:t>
      </w:r>
    </w:p>
    <w:p w14:paraId="144926B2" w14:textId="77777777" w:rsidR="001F28EA" w:rsidRDefault="00BB1CF7">
      <w:pPr>
        <w:numPr>
          <w:ilvl w:val="0"/>
          <w:numId w:val="3"/>
        </w:numPr>
        <w:ind w:left="709" w:hanging="425"/>
        <w:contextualSpacing/>
        <w:jc w:val="both"/>
        <w:rPr>
          <w:rFonts w:asciiTheme="minorHAnsi" w:hAnsiTheme="minorHAnsi"/>
          <w:sz w:val="22"/>
          <w:szCs w:val="22"/>
        </w:rPr>
      </w:pPr>
      <w:bookmarkStart w:id="0" w:name="__DdeLink__257_1809660786"/>
      <w:r>
        <w:rPr>
          <w:rFonts w:asciiTheme="minorHAnsi" w:hAnsiTheme="minorHAnsi"/>
          <w:sz w:val="22"/>
          <w:szCs w:val="22"/>
        </w:rPr>
        <w:t>Véhicules de services</w:t>
      </w:r>
      <w:bookmarkEnd w:id="0"/>
    </w:p>
    <w:p w14:paraId="555E2D3D" w14:textId="77777777" w:rsidR="001F28EA" w:rsidRDefault="001F28EA">
      <w:pPr>
        <w:ind w:left="1425"/>
        <w:contextualSpacing/>
        <w:jc w:val="both"/>
        <w:rPr>
          <w:rFonts w:asciiTheme="minorHAnsi" w:hAnsiTheme="minorHAnsi"/>
          <w:sz w:val="22"/>
          <w:szCs w:val="22"/>
        </w:rPr>
      </w:pPr>
    </w:p>
    <w:p w14:paraId="18FA6E4E" w14:textId="77777777" w:rsidR="001F28EA" w:rsidRDefault="001F28EA">
      <w:pPr>
        <w:ind w:left="1425"/>
        <w:contextualSpacing/>
        <w:jc w:val="both"/>
        <w:rPr>
          <w:rFonts w:asciiTheme="minorHAnsi" w:hAnsiTheme="minorHAnsi"/>
          <w:sz w:val="22"/>
          <w:szCs w:val="22"/>
        </w:rPr>
      </w:pPr>
    </w:p>
    <w:p w14:paraId="25287FDF" w14:textId="0C9EB0AD" w:rsidR="001F28EA" w:rsidRDefault="001F28EA">
      <w:pPr>
        <w:contextualSpacing/>
        <w:jc w:val="both"/>
        <w:rPr>
          <w:rFonts w:asciiTheme="minorHAnsi" w:hAnsiTheme="minorHAnsi"/>
          <w:sz w:val="22"/>
          <w:szCs w:val="22"/>
        </w:rPr>
      </w:pPr>
    </w:p>
    <w:p w14:paraId="1DBE5DAA" w14:textId="77777777" w:rsidR="001F28EA" w:rsidRDefault="001F28EA">
      <w:pPr>
        <w:spacing w:after="120"/>
        <w:jc w:val="both"/>
        <w:rPr>
          <w:rFonts w:asciiTheme="minorHAnsi" w:hAnsiTheme="minorHAnsi"/>
          <w:b/>
          <w:sz w:val="22"/>
          <w:szCs w:val="22"/>
          <w:u w:val="single"/>
        </w:rPr>
      </w:pPr>
    </w:p>
    <w:p w14:paraId="2B1BF975" w14:textId="77777777" w:rsidR="001F28EA" w:rsidRDefault="00BB1CF7">
      <w:pPr>
        <w:spacing w:after="120"/>
        <w:jc w:val="both"/>
      </w:pPr>
      <w:r>
        <w:rPr>
          <w:rFonts w:asciiTheme="minorHAnsi" w:hAnsiTheme="minorHAnsi"/>
          <w:b/>
          <w:sz w:val="22"/>
          <w:szCs w:val="22"/>
          <w:u w:val="single"/>
        </w:rPr>
        <w:t>Relations fonctionnelles :</w:t>
      </w:r>
    </w:p>
    <w:p w14:paraId="6B3DC7E8" w14:textId="77777777" w:rsidR="001F28EA" w:rsidRDefault="00BB1CF7">
      <w:pPr>
        <w:numPr>
          <w:ilvl w:val="0"/>
          <w:numId w:val="2"/>
        </w:numPr>
        <w:ind w:left="709" w:hanging="425"/>
        <w:contextualSpacing/>
        <w:jc w:val="both"/>
      </w:pPr>
      <w:r>
        <w:rPr>
          <w:rFonts w:asciiTheme="minorHAnsi" w:hAnsiTheme="minorHAnsi"/>
          <w:sz w:val="22"/>
          <w:szCs w:val="22"/>
        </w:rPr>
        <w:t xml:space="preserve">Échanges permanents avec le Responsable de Service </w:t>
      </w:r>
    </w:p>
    <w:p w14:paraId="3C2AF748" w14:textId="77777777" w:rsidR="001F28EA" w:rsidRDefault="00BB1CF7">
      <w:pPr>
        <w:numPr>
          <w:ilvl w:val="0"/>
          <w:numId w:val="2"/>
        </w:numPr>
        <w:ind w:left="709" w:hanging="425"/>
        <w:contextualSpacing/>
        <w:jc w:val="both"/>
        <w:rPr>
          <w:rFonts w:asciiTheme="minorHAnsi" w:hAnsiTheme="minorHAnsi"/>
          <w:bCs/>
          <w:sz w:val="22"/>
          <w:szCs w:val="22"/>
        </w:rPr>
      </w:pPr>
      <w:r>
        <w:rPr>
          <w:rFonts w:asciiTheme="minorHAnsi" w:hAnsiTheme="minorHAnsi"/>
          <w:sz w:val="22"/>
          <w:szCs w:val="22"/>
        </w:rPr>
        <w:t>Relations avec les élus /partenaires/habitants /usagers des services</w:t>
      </w:r>
    </w:p>
    <w:p w14:paraId="575D637D" w14:textId="77777777" w:rsidR="001F28EA" w:rsidRDefault="00BB1CF7">
      <w:pPr>
        <w:numPr>
          <w:ilvl w:val="0"/>
          <w:numId w:val="2"/>
        </w:numPr>
        <w:ind w:left="709" w:hanging="425"/>
        <w:contextualSpacing/>
        <w:jc w:val="both"/>
        <w:rPr>
          <w:rFonts w:asciiTheme="minorHAnsi" w:hAnsiTheme="minorHAnsi"/>
          <w:bCs/>
          <w:sz w:val="22"/>
          <w:szCs w:val="22"/>
        </w:rPr>
      </w:pPr>
      <w:r>
        <w:rPr>
          <w:rFonts w:asciiTheme="minorHAnsi" w:hAnsiTheme="minorHAnsi"/>
          <w:sz w:val="22"/>
          <w:szCs w:val="22"/>
        </w:rPr>
        <w:t>Relations/assistance aux autres services de CC CSM</w:t>
      </w:r>
    </w:p>
    <w:p w14:paraId="34BEA68D" w14:textId="77777777" w:rsidR="001F28EA" w:rsidRDefault="00BB1CF7">
      <w:pPr>
        <w:numPr>
          <w:ilvl w:val="0"/>
          <w:numId w:val="2"/>
        </w:numPr>
        <w:ind w:left="709" w:hanging="425"/>
        <w:contextualSpacing/>
        <w:jc w:val="both"/>
        <w:rPr>
          <w:rFonts w:asciiTheme="minorHAnsi" w:hAnsiTheme="minorHAnsi"/>
          <w:bCs/>
          <w:sz w:val="22"/>
          <w:szCs w:val="22"/>
        </w:rPr>
      </w:pPr>
      <w:r>
        <w:rPr>
          <w:rFonts w:asciiTheme="minorHAnsi" w:hAnsiTheme="minorHAnsi"/>
          <w:sz w:val="22"/>
          <w:szCs w:val="22"/>
        </w:rPr>
        <w:t xml:space="preserve">Relations avec les fournisseurs, </w:t>
      </w:r>
      <w:r>
        <w:rPr>
          <w:rFonts w:asciiTheme="minorHAnsi" w:hAnsiTheme="minorHAnsi"/>
          <w:sz w:val="22"/>
          <w:szCs w:val="22"/>
        </w:rPr>
        <w:t>concessionnaires, prestataires, entreprises, bureaux de contrôles/d’études, …</w:t>
      </w:r>
    </w:p>
    <w:p w14:paraId="11083788" w14:textId="77777777" w:rsidR="001F28EA" w:rsidRDefault="001F28EA">
      <w:pPr>
        <w:ind w:left="709"/>
        <w:contextualSpacing/>
        <w:jc w:val="both"/>
        <w:rPr>
          <w:rFonts w:asciiTheme="minorHAnsi" w:hAnsiTheme="minorHAnsi"/>
          <w:bCs/>
          <w:sz w:val="22"/>
          <w:szCs w:val="22"/>
        </w:rPr>
      </w:pPr>
    </w:p>
    <w:p w14:paraId="03471AC0" w14:textId="77777777" w:rsidR="001F28EA" w:rsidRDefault="001F28EA">
      <w:pPr>
        <w:ind w:left="709"/>
        <w:contextualSpacing/>
        <w:jc w:val="both"/>
        <w:rPr>
          <w:rFonts w:asciiTheme="minorHAnsi" w:hAnsiTheme="minorHAnsi"/>
          <w:bCs/>
          <w:sz w:val="22"/>
          <w:szCs w:val="22"/>
        </w:rPr>
      </w:pPr>
    </w:p>
    <w:p w14:paraId="59D9F005" w14:textId="77777777" w:rsidR="001F28EA" w:rsidRDefault="00BB1CF7">
      <w:pPr>
        <w:contextualSpacing/>
        <w:jc w:val="both"/>
        <w:rPr>
          <w:rFonts w:asciiTheme="minorHAnsi" w:hAnsiTheme="minorHAnsi"/>
          <w:b/>
          <w:sz w:val="22"/>
          <w:szCs w:val="22"/>
          <w:u w:val="single"/>
        </w:rPr>
      </w:pPr>
      <w:r>
        <w:rPr>
          <w:rFonts w:asciiTheme="minorHAnsi" w:hAnsiTheme="minorHAnsi"/>
          <w:b/>
          <w:sz w:val="22"/>
          <w:szCs w:val="22"/>
          <w:u w:val="single"/>
        </w:rPr>
        <w:t xml:space="preserve">Régime indemnitaire lié au poste : </w:t>
      </w:r>
    </w:p>
    <w:p w14:paraId="18D9D978" w14:textId="77777777" w:rsidR="001F28EA" w:rsidRDefault="00BB1CF7">
      <w:pPr>
        <w:contextualSpacing/>
        <w:jc w:val="both"/>
        <w:rPr>
          <w:rFonts w:asciiTheme="minorHAnsi" w:hAnsiTheme="minorHAnsi"/>
          <w:sz w:val="22"/>
          <w:szCs w:val="22"/>
        </w:rPr>
      </w:pPr>
      <w:r>
        <w:rPr>
          <w:rFonts w:asciiTheme="minorHAnsi" w:hAnsiTheme="minorHAnsi"/>
          <w:sz w:val="22"/>
          <w:szCs w:val="22"/>
        </w:rPr>
        <w:t>RIFSEEP en vigueur</w:t>
      </w:r>
    </w:p>
    <w:p w14:paraId="78789F6A" w14:textId="77777777" w:rsidR="001F28EA" w:rsidRDefault="001F28EA">
      <w:pPr>
        <w:contextualSpacing/>
        <w:jc w:val="both"/>
        <w:rPr>
          <w:rFonts w:asciiTheme="minorHAnsi" w:hAnsiTheme="minorHAnsi"/>
          <w:b/>
          <w:sz w:val="22"/>
          <w:szCs w:val="22"/>
          <w:u w:val="single"/>
        </w:rPr>
      </w:pPr>
    </w:p>
    <w:p w14:paraId="4688A902" w14:textId="77777777" w:rsidR="001F28EA" w:rsidRDefault="001F28EA">
      <w:pPr>
        <w:contextualSpacing/>
        <w:jc w:val="both"/>
        <w:rPr>
          <w:rFonts w:asciiTheme="minorHAnsi" w:hAnsiTheme="minorHAnsi"/>
          <w:b/>
          <w:sz w:val="22"/>
          <w:szCs w:val="22"/>
          <w:u w:val="single"/>
        </w:rPr>
      </w:pPr>
    </w:p>
    <w:p w14:paraId="03C8832D" w14:textId="77777777" w:rsidR="001F28EA" w:rsidRDefault="00BB1CF7">
      <w:pPr>
        <w:contextualSpacing/>
        <w:jc w:val="both"/>
        <w:rPr>
          <w:rFonts w:asciiTheme="minorHAnsi" w:hAnsiTheme="minorHAnsi"/>
          <w:b/>
          <w:sz w:val="22"/>
          <w:szCs w:val="22"/>
          <w:u w:val="single"/>
        </w:rPr>
      </w:pPr>
      <w:r>
        <w:rPr>
          <w:rFonts w:asciiTheme="minorHAnsi" w:hAnsiTheme="minorHAnsi"/>
          <w:b/>
          <w:sz w:val="22"/>
          <w:szCs w:val="22"/>
          <w:u w:val="single"/>
        </w:rPr>
        <w:t xml:space="preserve">Obligations de formations spécifiques ou de diplômes liés au poste : </w:t>
      </w:r>
    </w:p>
    <w:p w14:paraId="3E5D19D5" w14:textId="77777777" w:rsidR="001F28EA" w:rsidRDefault="00BB1CF7">
      <w:pPr>
        <w:numPr>
          <w:ilvl w:val="0"/>
          <w:numId w:val="4"/>
        </w:numPr>
        <w:ind w:left="709" w:hanging="425"/>
        <w:contextualSpacing/>
        <w:jc w:val="both"/>
        <w:rPr>
          <w:rFonts w:asciiTheme="minorHAnsi" w:hAnsiTheme="minorHAnsi"/>
          <w:sz w:val="22"/>
          <w:szCs w:val="22"/>
        </w:rPr>
      </w:pPr>
      <w:r>
        <w:rPr>
          <w:rFonts w:asciiTheme="minorHAnsi" w:hAnsiTheme="minorHAnsi"/>
          <w:sz w:val="22"/>
          <w:szCs w:val="22"/>
        </w:rPr>
        <w:t>Permis B exigé</w:t>
      </w:r>
    </w:p>
    <w:p w14:paraId="14B4DAF8" w14:textId="77777777" w:rsidR="001F28EA" w:rsidRDefault="001F28EA">
      <w:pPr>
        <w:ind w:left="1428"/>
        <w:contextualSpacing/>
        <w:jc w:val="both"/>
        <w:rPr>
          <w:rFonts w:asciiTheme="minorHAnsi" w:hAnsiTheme="minorHAnsi"/>
          <w:sz w:val="22"/>
          <w:szCs w:val="22"/>
        </w:rPr>
      </w:pPr>
    </w:p>
    <w:p w14:paraId="794126B8" w14:textId="77777777" w:rsidR="001F28EA" w:rsidRDefault="001F28EA">
      <w:pPr>
        <w:ind w:left="1428"/>
        <w:contextualSpacing/>
        <w:jc w:val="both"/>
        <w:rPr>
          <w:rFonts w:asciiTheme="minorHAnsi" w:hAnsiTheme="minorHAnsi"/>
          <w:sz w:val="22"/>
          <w:szCs w:val="22"/>
        </w:rPr>
      </w:pPr>
    </w:p>
    <w:p w14:paraId="53775DC0" w14:textId="77777777" w:rsidR="001F28EA" w:rsidRDefault="00BB1CF7">
      <w:pPr>
        <w:contextualSpacing/>
        <w:jc w:val="both"/>
        <w:rPr>
          <w:rFonts w:ascii="Calibri" w:hAnsi="Calibri"/>
          <w:sz w:val="22"/>
          <w:szCs w:val="22"/>
        </w:rPr>
      </w:pPr>
      <w:r>
        <w:rPr>
          <w:rFonts w:asciiTheme="minorHAnsi" w:hAnsiTheme="minorHAnsi"/>
          <w:b/>
          <w:sz w:val="22"/>
          <w:szCs w:val="22"/>
          <w:u w:val="single"/>
        </w:rPr>
        <w:t xml:space="preserve">Evolutions possibles du </w:t>
      </w:r>
      <w:r>
        <w:rPr>
          <w:rFonts w:asciiTheme="minorHAnsi" w:hAnsiTheme="minorHAnsi"/>
          <w:b/>
          <w:sz w:val="22"/>
          <w:szCs w:val="22"/>
          <w:u w:val="single"/>
        </w:rPr>
        <w:t>poste </w:t>
      </w:r>
      <w:r>
        <w:rPr>
          <w:rFonts w:ascii="Calibri" w:hAnsi="Calibri"/>
          <w:b/>
          <w:sz w:val="22"/>
          <w:szCs w:val="22"/>
        </w:rPr>
        <w:t xml:space="preserve">: </w:t>
      </w:r>
      <w:r>
        <w:rPr>
          <w:rFonts w:ascii="Calibri" w:hAnsi="Calibri"/>
          <w:sz w:val="22"/>
          <w:szCs w:val="22"/>
        </w:rPr>
        <w:t>En fonction des évolutions du service</w:t>
      </w:r>
    </w:p>
    <w:p w14:paraId="255460CC" w14:textId="77777777" w:rsidR="001F28EA" w:rsidRDefault="001F28EA">
      <w:pPr>
        <w:contextualSpacing/>
        <w:jc w:val="both"/>
        <w:rPr>
          <w:rFonts w:ascii="Calibri" w:hAnsi="Calibri"/>
          <w:sz w:val="22"/>
          <w:szCs w:val="22"/>
        </w:rPr>
      </w:pPr>
    </w:p>
    <w:p w14:paraId="311247FA" w14:textId="77777777" w:rsidR="001F28EA" w:rsidRDefault="00BB1CF7">
      <w:pPr>
        <w:pBdr>
          <w:top w:val="single" w:sz="12" w:space="10" w:color="548DD4"/>
          <w:left w:val="single" w:sz="12" w:space="4" w:color="548DD4"/>
          <w:bottom w:val="single" w:sz="12" w:space="10" w:color="548DD4"/>
          <w:right w:val="single" w:sz="12" w:space="4" w:color="548DD4"/>
        </w:pBdr>
        <w:jc w:val="center"/>
        <w:rPr>
          <w:rFonts w:asciiTheme="minorHAnsi" w:hAnsiTheme="minorHAnsi"/>
          <w:b/>
          <w:color w:val="0070C0"/>
        </w:rPr>
      </w:pPr>
      <w:r>
        <w:rPr>
          <w:rFonts w:asciiTheme="minorHAnsi" w:hAnsiTheme="minorHAnsi"/>
          <w:b/>
          <w:color w:val="0070C0"/>
        </w:rPr>
        <w:t>Missions</w:t>
      </w:r>
    </w:p>
    <w:p w14:paraId="256021CE" w14:textId="77777777" w:rsidR="001F28EA" w:rsidRDefault="001F28EA">
      <w:pPr>
        <w:contextualSpacing/>
        <w:jc w:val="both"/>
        <w:rPr>
          <w:rFonts w:asciiTheme="minorHAnsi" w:hAnsiTheme="minorHAnsi"/>
          <w:sz w:val="22"/>
          <w:szCs w:val="22"/>
        </w:rPr>
      </w:pPr>
    </w:p>
    <w:p w14:paraId="73FDA975" w14:textId="48DA5E3A" w:rsidR="001F28EA" w:rsidRDefault="00BB1CF7">
      <w:pPr>
        <w:ind w:hanging="142"/>
        <w:contextualSpacing/>
        <w:jc w:val="both"/>
      </w:pPr>
      <w:r>
        <w:rPr>
          <w:rFonts w:asciiTheme="minorHAnsi" w:hAnsiTheme="minorHAnsi"/>
          <w:sz w:val="22"/>
          <w:szCs w:val="22"/>
        </w:rPr>
        <w:tab/>
      </w:r>
      <w:r>
        <w:rPr>
          <w:rFonts w:asciiTheme="minorHAnsi" w:hAnsiTheme="minorHAnsi"/>
          <w:bCs/>
          <w:sz w:val="22"/>
          <w:szCs w:val="22"/>
        </w:rPr>
        <w:t xml:space="preserve">Le Chargé de transition </w:t>
      </w:r>
      <w:r w:rsidR="008B19BE">
        <w:rPr>
          <w:rFonts w:asciiTheme="minorHAnsi" w:hAnsiTheme="minorHAnsi"/>
          <w:bCs/>
          <w:sz w:val="22"/>
          <w:szCs w:val="22"/>
        </w:rPr>
        <w:t>énergétique :</w:t>
      </w:r>
    </w:p>
    <w:p w14:paraId="655AF499" w14:textId="50C79D53" w:rsidR="001F28EA" w:rsidRDefault="00BB1CF7">
      <w:pPr>
        <w:numPr>
          <w:ilvl w:val="0"/>
          <w:numId w:val="5"/>
        </w:numPr>
        <w:spacing w:after="120"/>
        <w:ind w:hanging="357"/>
        <w:jc w:val="both"/>
      </w:pPr>
      <w:r>
        <w:rPr>
          <w:rFonts w:asciiTheme="minorHAnsi" w:hAnsiTheme="minorHAnsi"/>
          <w:bCs/>
          <w:sz w:val="22"/>
          <w:szCs w:val="22"/>
        </w:rPr>
        <w:t>Assure la mise en œuvre des actions Sobriété, Efficacité et Production d’Énergies Renouvelables (</w:t>
      </w:r>
      <w:proofErr w:type="spellStart"/>
      <w:r>
        <w:rPr>
          <w:rFonts w:asciiTheme="minorHAnsi" w:hAnsiTheme="minorHAnsi"/>
          <w:bCs/>
          <w:sz w:val="22"/>
          <w:szCs w:val="22"/>
        </w:rPr>
        <w:t>EnR</w:t>
      </w:r>
      <w:proofErr w:type="spellEnd"/>
      <w:r>
        <w:rPr>
          <w:rFonts w:asciiTheme="minorHAnsi" w:hAnsiTheme="minorHAnsi"/>
          <w:bCs/>
          <w:sz w:val="22"/>
          <w:szCs w:val="22"/>
        </w:rPr>
        <w:t xml:space="preserve">) du « Plan Climat Air Énergie » (PCAET) et du Schéma de Développement des Énergies Renouvelables et de </w:t>
      </w:r>
      <w:r w:rsidR="008B19BE">
        <w:rPr>
          <w:rFonts w:asciiTheme="minorHAnsi" w:hAnsiTheme="minorHAnsi"/>
          <w:bCs/>
          <w:sz w:val="22"/>
          <w:szCs w:val="22"/>
        </w:rPr>
        <w:t>Récupération</w:t>
      </w:r>
      <w:r>
        <w:rPr>
          <w:rFonts w:asciiTheme="minorHAnsi" w:hAnsiTheme="minorHAnsi"/>
          <w:bCs/>
          <w:sz w:val="22"/>
          <w:szCs w:val="22"/>
        </w:rPr>
        <w:t xml:space="preserve"> (SDENR+R) avec les autres agents du service, les partenaires et les élus ;</w:t>
      </w:r>
    </w:p>
    <w:p w14:paraId="6D667E9A" w14:textId="77777777" w:rsidR="001F28EA" w:rsidRDefault="00BB1CF7">
      <w:pPr>
        <w:numPr>
          <w:ilvl w:val="0"/>
          <w:numId w:val="5"/>
        </w:numPr>
        <w:spacing w:after="120"/>
        <w:ind w:hanging="357"/>
        <w:jc w:val="both"/>
        <w:rPr>
          <w:rFonts w:asciiTheme="minorHAnsi" w:hAnsiTheme="minorHAnsi"/>
          <w:bCs/>
          <w:sz w:val="22"/>
          <w:szCs w:val="22"/>
        </w:rPr>
      </w:pPr>
      <w:r>
        <w:rPr>
          <w:rFonts w:asciiTheme="minorHAnsi" w:hAnsiTheme="minorHAnsi"/>
          <w:bCs/>
          <w:sz w:val="22"/>
          <w:szCs w:val="22"/>
        </w:rPr>
        <w:t xml:space="preserve">Pilote et assure le suivi de projets de développement territorial plus particulièrement autour de la performance énergétique et la consommation/production d’énergies renouvelables :  </w:t>
      </w:r>
      <w:bookmarkStart w:id="1" w:name="_Hlk157508735"/>
      <w:bookmarkEnd w:id="1"/>
    </w:p>
    <w:p w14:paraId="1013BECD" w14:textId="77777777" w:rsidR="001F28EA" w:rsidRDefault="00BB1CF7">
      <w:pPr>
        <w:numPr>
          <w:ilvl w:val="1"/>
          <w:numId w:val="5"/>
        </w:numPr>
        <w:spacing w:after="120"/>
        <w:ind w:hanging="357"/>
        <w:jc w:val="both"/>
        <w:rPr>
          <w:rFonts w:asciiTheme="minorHAnsi" w:hAnsiTheme="minorHAnsi"/>
          <w:bCs/>
          <w:sz w:val="22"/>
          <w:szCs w:val="22"/>
        </w:rPr>
      </w:pPr>
      <w:r>
        <w:rPr>
          <w:rFonts w:asciiTheme="minorHAnsi" w:hAnsiTheme="minorHAnsi"/>
          <w:bCs/>
          <w:sz w:val="22"/>
          <w:szCs w:val="22"/>
        </w:rPr>
        <w:t>Appui et conseil auprès des porteurs de projet publics ou privés (entreprises, agriculteurs, collectivités, …) en matière de production d'</w:t>
      </w:r>
      <w:proofErr w:type="spellStart"/>
      <w:r>
        <w:rPr>
          <w:rFonts w:asciiTheme="minorHAnsi" w:hAnsiTheme="minorHAnsi"/>
          <w:bCs/>
          <w:sz w:val="22"/>
          <w:szCs w:val="22"/>
        </w:rPr>
        <w:t>EnR</w:t>
      </w:r>
      <w:proofErr w:type="spellEnd"/>
      <w:r>
        <w:rPr>
          <w:rFonts w:asciiTheme="minorHAnsi" w:hAnsiTheme="minorHAnsi"/>
          <w:bCs/>
          <w:sz w:val="22"/>
          <w:szCs w:val="22"/>
        </w:rPr>
        <w:t xml:space="preserve"> (en partenariat avec </w:t>
      </w:r>
      <w:proofErr w:type="spellStart"/>
      <w:r>
        <w:rPr>
          <w:rFonts w:asciiTheme="minorHAnsi" w:hAnsiTheme="minorHAnsi"/>
          <w:bCs/>
          <w:sz w:val="22"/>
          <w:szCs w:val="22"/>
        </w:rPr>
        <w:t>Rénov'Action</w:t>
      </w:r>
      <w:proofErr w:type="spellEnd"/>
      <w:r>
        <w:rPr>
          <w:rFonts w:asciiTheme="minorHAnsi" w:hAnsiTheme="minorHAnsi"/>
          <w:bCs/>
          <w:sz w:val="22"/>
          <w:szCs w:val="22"/>
        </w:rPr>
        <w:t xml:space="preserve"> et l’ADEME) et relais d’informations auprès des professionnels en lien avec les services compétents des chambres consulaires,</w:t>
      </w:r>
    </w:p>
    <w:p w14:paraId="608B84D4" w14:textId="77777777" w:rsidR="001F28EA" w:rsidRDefault="00BB1CF7">
      <w:pPr>
        <w:numPr>
          <w:ilvl w:val="1"/>
          <w:numId w:val="5"/>
        </w:numPr>
        <w:spacing w:after="120"/>
        <w:ind w:hanging="357"/>
        <w:jc w:val="both"/>
        <w:rPr>
          <w:rFonts w:asciiTheme="minorHAnsi" w:hAnsiTheme="minorHAnsi"/>
          <w:bCs/>
          <w:sz w:val="22"/>
          <w:szCs w:val="22"/>
        </w:rPr>
      </w:pPr>
      <w:r>
        <w:rPr>
          <w:rFonts w:asciiTheme="minorHAnsi" w:hAnsiTheme="minorHAnsi"/>
          <w:bCs/>
          <w:sz w:val="22"/>
          <w:szCs w:val="22"/>
        </w:rPr>
        <w:t>Impulsion et promotion des démarches de projets partagés et citoyens,</w:t>
      </w:r>
    </w:p>
    <w:p w14:paraId="6373A85B" w14:textId="77777777" w:rsidR="001F28EA" w:rsidRDefault="00BB1CF7">
      <w:pPr>
        <w:numPr>
          <w:ilvl w:val="1"/>
          <w:numId w:val="5"/>
        </w:numPr>
        <w:spacing w:after="120"/>
        <w:ind w:hanging="357"/>
        <w:jc w:val="both"/>
        <w:rPr>
          <w:rFonts w:asciiTheme="minorHAnsi" w:hAnsiTheme="minorHAnsi"/>
          <w:bCs/>
          <w:sz w:val="22"/>
          <w:szCs w:val="22"/>
        </w:rPr>
      </w:pPr>
      <w:r>
        <w:rPr>
          <w:rFonts w:asciiTheme="minorHAnsi" w:hAnsiTheme="minorHAnsi"/>
          <w:bCs/>
          <w:sz w:val="22"/>
          <w:szCs w:val="22"/>
        </w:rPr>
        <w:t>Sensibilisation à la réduction des consommations énergétiques (entreprises, collectivités, particuliers)</w:t>
      </w:r>
    </w:p>
    <w:p w14:paraId="670EA81D" w14:textId="77777777" w:rsidR="001F28EA" w:rsidRDefault="00BB1CF7">
      <w:pPr>
        <w:numPr>
          <w:ilvl w:val="1"/>
          <w:numId w:val="5"/>
        </w:numPr>
        <w:spacing w:after="120"/>
        <w:ind w:hanging="357"/>
        <w:jc w:val="both"/>
      </w:pPr>
      <w:r>
        <w:rPr>
          <w:rFonts w:asciiTheme="minorHAnsi" w:hAnsiTheme="minorHAnsi"/>
          <w:bCs/>
          <w:sz w:val="22"/>
          <w:szCs w:val="22"/>
        </w:rPr>
        <w:t>Développement d’une stratégie de la maîtrise foncière en lien avec la production d’</w:t>
      </w:r>
      <w:proofErr w:type="spellStart"/>
      <w:r>
        <w:rPr>
          <w:rFonts w:asciiTheme="minorHAnsi" w:hAnsiTheme="minorHAnsi"/>
          <w:bCs/>
          <w:sz w:val="22"/>
          <w:szCs w:val="22"/>
        </w:rPr>
        <w:t>EnR</w:t>
      </w:r>
      <w:proofErr w:type="spellEnd"/>
    </w:p>
    <w:p w14:paraId="38544072" w14:textId="77777777" w:rsidR="001F28EA" w:rsidRDefault="00BB1CF7">
      <w:pPr>
        <w:numPr>
          <w:ilvl w:val="1"/>
          <w:numId w:val="5"/>
        </w:numPr>
        <w:spacing w:after="120"/>
        <w:ind w:hanging="357"/>
        <w:jc w:val="both"/>
      </w:pPr>
      <w:r>
        <w:rPr>
          <w:rFonts w:asciiTheme="minorHAnsi" w:hAnsiTheme="minorHAnsi"/>
          <w:bCs/>
          <w:sz w:val="22"/>
          <w:szCs w:val="22"/>
        </w:rPr>
        <w:t>Animation et initiation de projets de réseaux de chaleur renouvelable</w:t>
      </w:r>
    </w:p>
    <w:p w14:paraId="13391C13" w14:textId="77777777" w:rsidR="001F28EA" w:rsidRDefault="00BB1CF7">
      <w:pPr>
        <w:numPr>
          <w:ilvl w:val="1"/>
          <w:numId w:val="5"/>
        </w:numPr>
        <w:spacing w:after="120"/>
        <w:ind w:hanging="357"/>
        <w:jc w:val="both"/>
        <w:rPr>
          <w:rFonts w:asciiTheme="minorHAnsi" w:hAnsiTheme="minorHAnsi"/>
          <w:bCs/>
          <w:sz w:val="22"/>
          <w:szCs w:val="22"/>
        </w:rPr>
      </w:pPr>
      <w:r>
        <w:rPr>
          <w:rFonts w:asciiTheme="minorHAnsi" w:hAnsiTheme="minorHAnsi"/>
          <w:bCs/>
          <w:sz w:val="22"/>
          <w:szCs w:val="22"/>
        </w:rPr>
        <w:t>Efficacité énergétique des bâtiments (audit énergétiques, travaux d’amélioration de la performance énergétique, …) en lien avec les services techniques de la communauté de communes,</w:t>
      </w:r>
    </w:p>
    <w:p w14:paraId="10F6C365" w14:textId="77777777" w:rsidR="001F28EA" w:rsidRDefault="00BB1CF7">
      <w:pPr>
        <w:numPr>
          <w:ilvl w:val="1"/>
          <w:numId w:val="5"/>
        </w:numPr>
        <w:spacing w:after="120"/>
        <w:ind w:hanging="357"/>
        <w:jc w:val="both"/>
        <w:rPr>
          <w:rFonts w:asciiTheme="minorHAnsi" w:hAnsiTheme="minorHAnsi"/>
          <w:bCs/>
          <w:sz w:val="22"/>
          <w:szCs w:val="22"/>
        </w:rPr>
      </w:pPr>
      <w:r>
        <w:rPr>
          <w:rFonts w:asciiTheme="minorHAnsi" w:hAnsiTheme="minorHAnsi"/>
          <w:bCs/>
          <w:sz w:val="22"/>
          <w:szCs w:val="22"/>
        </w:rPr>
        <w:lastRenderedPageBreak/>
        <w:t xml:space="preserve">Suivi du Conseil en Energie Partagé de l’ADUHME et mise en œuvre des actions mutualisées avec les communes, </w:t>
      </w:r>
    </w:p>
    <w:p w14:paraId="65B2BFE6" w14:textId="77777777" w:rsidR="001F28EA" w:rsidRDefault="00BB1CF7">
      <w:pPr>
        <w:numPr>
          <w:ilvl w:val="1"/>
          <w:numId w:val="5"/>
        </w:numPr>
        <w:spacing w:after="120"/>
        <w:ind w:hanging="357"/>
        <w:jc w:val="both"/>
      </w:pPr>
      <w:r>
        <w:rPr>
          <w:rFonts w:asciiTheme="minorHAnsi" w:hAnsiTheme="minorHAnsi"/>
          <w:bCs/>
          <w:sz w:val="22"/>
          <w:szCs w:val="22"/>
        </w:rPr>
        <w:t xml:space="preserve">Conseil et accompagnement des services sur le contrat de fourniture d’énergies vertes/renouvelables, </w:t>
      </w:r>
    </w:p>
    <w:p w14:paraId="1578BBF7" w14:textId="77777777" w:rsidR="001F28EA" w:rsidRDefault="00BB1CF7">
      <w:pPr>
        <w:numPr>
          <w:ilvl w:val="1"/>
          <w:numId w:val="5"/>
        </w:numPr>
        <w:spacing w:after="120"/>
        <w:ind w:hanging="357"/>
        <w:jc w:val="both"/>
      </w:pPr>
      <w:r>
        <w:rPr>
          <w:rFonts w:asciiTheme="minorHAnsi" w:hAnsiTheme="minorHAnsi"/>
          <w:bCs/>
          <w:sz w:val="22"/>
          <w:szCs w:val="22"/>
        </w:rPr>
        <w:t>Projets de production d’énergies renouvelables (installation de panneaux photovoltaïques en toiture, centrale de production d’énergie photovoltaïque, géothermie, éolien, méthanisation, hydroélectricité, chaleur renouvelable …)</w:t>
      </w:r>
    </w:p>
    <w:p w14:paraId="53CFAB4D" w14:textId="77777777" w:rsidR="001F28EA" w:rsidRDefault="00BB1CF7">
      <w:pPr>
        <w:numPr>
          <w:ilvl w:val="1"/>
          <w:numId w:val="5"/>
        </w:numPr>
        <w:spacing w:after="120"/>
        <w:ind w:hanging="357"/>
        <w:jc w:val="both"/>
        <w:rPr>
          <w:rFonts w:asciiTheme="minorHAnsi" w:hAnsiTheme="minorHAnsi"/>
          <w:bCs/>
          <w:sz w:val="22"/>
          <w:szCs w:val="22"/>
        </w:rPr>
      </w:pPr>
      <w:r>
        <w:rPr>
          <w:rFonts w:asciiTheme="minorHAnsi" w:hAnsiTheme="minorHAnsi"/>
          <w:bCs/>
          <w:sz w:val="22"/>
          <w:szCs w:val="22"/>
        </w:rPr>
        <w:t>Installation et suivi des bornes de recharge pour véhicules électriques</w:t>
      </w:r>
    </w:p>
    <w:p w14:paraId="60EB8821" w14:textId="77777777" w:rsidR="001F28EA" w:rsidRDefault="00BB1CF7">
      <w:pPr>
        <w:numPr>
          <w:ilvl w:val="1"/>
          <w:numId w:val="5"/>
        </w:numPr>
        <w:spacing w:after="120"/>
        <w:ind w:hanging="357"/>
        <w:jc w:val="both"/>
        <w:rPr>
          <w:rFonts w:asciiTheme="minorHAnsi" w:hAnsiTheme="minorHAnsi"/>
          <w:bCs/>
          <w:sz w:val="22"/>
          <w:szCs w:val="22"/>
        </w:rPr>
      </w:pPr>
      <w:r>
        <w:rPr>
          <w:rFonts w:asciiTheme="minorHAnsi" w:hAnsiTheme="minorHAnsi"/>
          <w:bCs/>
          <w:sz w:val="22"/>
          <w:szCs w:val="22"/>
        </w:rPr>
        <w:t>Extinction et optimisation de l’éclairage publique,</w:t>
      </w:r>
    </w:p>
    <w:p w14:paraId="46D24E0D" w14:textId="77777777" w:rsidR="001F28EA" w:rsidRDefault="00BB1CF7">
      <w:pPr>
        <w:numPr>
          <w:ilvl w:val="1"/>
          <w:numId w:val="5"/>
        </w:numPr>
        <w:spacing w:after="120"/>
        <w:ind w:hanging="357"/>
        <w:jc w:val="both"/>
      </w:pPr>
      <w:r>
        <w:rPr>
          <w:rFonts w:asciiTheme="minorHAnsi" w:hAnsiTheme="minorHAnsi"/>
          <w:bCs/>
          <w:sz w:val="22"/>
          <w:szCs w:val="22"/>
        </w:rPr>
        <w:t xml:space="preserve">Veille réglementaire dans le domaine des </w:t>
      </w:r>
      <w:proofErr w:type="spellStart"/>
      <w:r>
        <w:rPr>
          <w:rFonts w:asciiTheme="minorHAnsi" w:hAnsiTheme="minorHAnsi"/>
          <w:bCs/>
          <w:sz w:val="22"/>
          <w:szCs w:val="22"/>
        </w:rPr>
        <w:t>EnR</w:t>
      </w:r>
      <w:proofErr w:type="spellEnd"/>
    </w:p>
    <w:p w14:paraId="0D09306D" w14:textId="77777777" w:rsidR="001F28EA" w:rsidRDefault="00BB1CF7">
      <w:pPr>
        <w:numPr>
          <w:ilvl w:val="1"/>
          <w:numId w:val="5"/>
        </w:numPr>
        <w:spacing w:after="120"/>
        <w:ind w:hanging="357"/>
        <w:jc w:val="both"/>
      </w:pPr>
      <w:r>
        <w:rPr>
          <w:rFonts w:asciiTheme="minorHAnsi" w:hAnsiTheme="minorHAnsi"/>
          <w:bCs/>
          <w:sz w:val="22"/>
          <w:szCs w:val="22"/>
        </w:rPr>
        <w:t>Crée des synergies, un réseau, entre les acteurs locaux de la transition énergétique</w:t>
      </w:r>
    </w:p>
    <w:p w14:paraId="3493880F" w14:textId="77777777" w:rsidR="001F28EA" w:rsidRDefault="00BB1CF7">
      <w:pPr>
        <w:numPr>
          <w:ilvl w:val="0"/>
          <w:numId w:val="5"/>
        </w:numPr>
        <w:spacing w:after="120"/>
        <w:ind w:hanging="357"/>
        <w:jc w:val="both"/>
      </w:pPr>
      <w:r>
        <w:rPr>
          <w:rFonts w:asciiTheme="minorHAnsi" w:hAnsiTheme="minorHAnsi"/>
          <w:bCs/>
          <w:sz w:val="22"/>
          <w:szCs w:val="22"/>
        </w:rPr>
        <w:t>Assure le suivi du dispositif Eco Efficacité Tertiaire (DEET) ou « Décret tertiaire » : déclaration annuelle de la performance énergétique des bâtiments publics de CSM de plus de 1 000 m² sur OPERAT, veille à l’atteinte des objectifs fixés, etc.</w:t>
      </w:r>
    </w:p>
    <w:p w14:paraId="1AD785B6" w14:textId="77777777" w:rsidR="001F28EA" w:rsidRDefault="00BB1CF7">
      <w:pPr>
        <w:numPr>
          <w:ilvl w:val="0"/>
          <w:numId w:val="5"/>
        </w:numPr>
        <w:spacing w:after="120"/>
        <w:ind w:hanging="357"/>
        <w:jc w:val="both"/>
      </w:pPr>
      <w:r>
        <w:rPr>
          <w:rFonts w:asciiTheme="minorHAnsi" w:hAnsiTheme="minorHAnsi"/>
          <w:bCs/>
          <w:sz w:val="22"/>
          <w:szCs w:val="22"/>
        </w:rPr>
        <w:t>Participe aux réunions techniques des société de production d’énergies renouvelables dans lesquelles la communauté de commune a des intérêts financiers.</w:t>
      </w:r>
    </w:p>
    <w:p w14:paraId="59315DEC" w14:textId="77777777" w:rsidR="001F28EA" w:rsidRDefault="00BB1CF7">
      <w:pPr>
        <w:numPr>
          <w:ilvl w:val="0"/>
          <w:numId w:val="5"/>
        </w:numPr>
        <w:spacing w:after="120"/>
        <w:ind w:hanging="357"/>
        <w:jc w:val="both"/>
        <w:rPr>
          <w:rFonts w:asciiTheme="minorHAnsi" w:hAnsiTheme="minorHAnsi"/>
          <w:bCs/>
          <w:sz w:val="22"/>
          <w:szCs w:val="22"/>
        </w:rPr>
      </w:pPr>
      <w:r>
        <w:rPr>
          <w:rFonts w:asciiTheme="minorHAnsi" w:hAnsiTheme="minorHAnsi"/>
          <w:bCs/>
          <w:sz w:val="22"/>
          <w:szCs w:val="22"/>
        </w:rPr>
        <w:t>Participe à la conception/actualisation et mise en œuvre du projet de territoire et la définition de sa programmation ;</w:t>
      </w:r>
    </w:p>
    <w:p w14:paraId="55ED1986" w14:textId="77777777" w:rsidR="001F28EA" w:rsidRDefault="00BB1CF7">
      <w:pPr>
        <w:numPr>
          <w:ilvl w:val="0"/>
          <w:numId w:val="5"/>
        </w:numPr>
        <w:spacing w:after="120"/>
        <w:ind w:hanging="357"/>
        <w:jc w:val="both"/>
        <w:rPr>
          <w:rFonts w:asciiTheme="minorHAnsi" w:hAnsiTheme="minorHAnsi"/>
          <w:bCs/>
          <w:sz w:val="22"/>
          <w:szCs w:val="22"/>
        </w:rPr>
      </w:pPr>
      <w:r>
        <w:rPr>
          <w:rFonts w:asciiTheme="minorHAnsi" w:hAnsiTheme="minorHAnsi"/>
          <w:bCs/>
          <w:sz w:val="22"/>
          <w:szCs w:val="22"/>
        </w:rPr>
        <w:t>Recherche des financements et élabore des demandes de subventions pour les projets qu’il suit ;</w:t>
      </w:r>
    </w:p>
    <w:p w14:paraId="03F90E03" w14:textId="77777777" w:rsidR="001F28EA" w:rsidRDefault="00BB1CF7">
      <w:pPr>
        <w:numPr>
          <w:ilvl w:val="0"/>
          <w:numId w:val="5"/>
        </w:numPr>
        <w:spacing w:after="120"/>
        <w:ind w:hanging="357"/>
        <w:jc w:val="both"/>
        <w:rPr>
          <w:rFonts w:asciiTheme="minorHAnsi" w:hAnsiTheme="minorHAnsi"/>
          <w:bCs/>
          <w:sz w:val="22"/>
          <w:szCs w:val="22"/>
        </w:rPr>
      </w:pPr>
      <w:r>
        <w:rPr>
          <w:rFonts w:asciiTheme="minorHAnsi" w:hAnsiTheme="minorHAnsi"/>
          <w:bCs/>
          <w:sz w:val="22"/>
          <w:szCs w:val="22"/>
        </w:rPr>
        <w:t xml:space="preserve">Conseille les communes dans l’élaboration de leurs </w:t>
      </w:r>
      <w:r>
        <w:rPr>
          <w:rFonts w:asciiTheme="minorHAnsi" w:hAnsiTheme="minorHAnsi"/>
          <w:bCs/>
          <w:sz w:val="22"/>
          <w:szCs w:val="22"/>
        </w:rPr>
        <w:t>projets communaux ;</w:t>
      </w:r>
    </w:p>
    <w:p w14:paraId="049B44E3" w14:textId="77777777" w:rsidR="001F28EA" w:rsidRDefault="00BB1CF7">
      <w:pPr>
        <w:numPr>
          <w:ilvl w:val="0"/>
          <w:numId w:val="5"/>
        </w:numPr>
        <w:spacing w:after="120"/>
        <w:ind w:hanging="357"/>
        <w:jc w:val="both"/>
        <w:rPr>
          <w:rFonts w:asciiTheme="minorHAnsi" w:hAnsiTheme="minorHAnsi"/>
          <w:bCs/>
          <w:sz w:val="22"/>
          <w:szCs w:val="22"/>
        </w:rPr>
      </w:pPr>
      <w:r>
        <w:rPr>
          <w:rFonts w:asciiTheme="minorHAnsi" w:hAnsiTheme="minorHAnsi"/>
          <w:bCs/>
          <w:sz w:val="22"/>
          <w:szCs w:val="22"/>
        </w:rPr>
        <w:t>Suit et anime des commissions de travail ;</w:t>
      </w:r>
    </w:p>
    <w:p w14:paraId="53AE69FE" w14:textId="77777777" w:rsidR="001F28EA" w:rsidRDefault="00BB1CF7">
      <w:pPr>
        <w:numPr>
          <w:ilvl w:val="0"/>
          <w:numId w:val="5"/>
        </w:numPr>
        <w:spacing w:after="120"/>
        <w:ind w:hanging="357"/>
        <w:jc w:val="both"/>
        <w:rPr>
          <w:rFonts w:asciiTheme="minorHAnsi" w:hAnsiTheme="minorHAnsi"/>
          <w:bCs/>
          <w:sz w:val="22"/>
          <w:szCs w:val="22"/>
        </w:rPr>
      </w:pPr>
      <w:r>
        <w:rPr>
          <w:rFonts w:asciiTheme="minorHAnsi" w:hAnsiTheme="minorHAnsi"/>
          <w:bCs/>
          <w:sz w:val="22"/>
          <w:szCs w:val="22"/>
        </w:rPr>
        <w:t>Propose des modalités de mise en œuvre des projets locaux et programmes d’actions ;</w:t>
      </w:r>
    </w:p>
    <w:p w14:paraId="65251195" w14:textId="77777777" w:rsidR="001F28EA" w:rsidRDefault="00BB1CF7">
      <w:pPr>
        <w:numPr>
          <w:ilvl w:val="0"/>
          <w:numId w:val="5"/>
        </w:numPr>
        <w:spacing w:after="120"/>
        <w:ind w:hanging="357"/>
        <w:jc w:val="both"/>
        <w:rPr>
          <w:rFonts w:asciiTheme="minorHAnsi" w:hAnsiTheme="minorHAnsi"/>
          <w:bCs/>
          <w:sz w:val="22"/>
          <w:szCs w:val="22"/>
        </w:rPr>
      </w:pPr>
      <w:r>
        <w:rPr>
          <w:rFonts w:asciiTheme="minorHAnsi" w:hAnsiTheme="minorHAnsi"/>
          <w:bCs/>
          <w:sz w:val="22"/>
          <w:szCs w:val="22"/>
        </w:rPr>
        <w:t>Transmet les attentes des acteurs locaux ;</w:t>
      </w:r>
    </w:p>
    <w:p w14:paraId="5A2078F0" w14:textId="77777777" w:rsidR="001F28EA" w:rsidRDefault="00BB1CF7">
      <w:pPr>
        <w:numPr>
          <w:ilvl w:val="0"/>
          <w:numId w:val="5"/>
        </w:numPr>
        <w:spacing w:after="120"/>
        <w:ind w:hanging="357"/>
        <w:jc w:val="both"/>
      </w:pPr>
      <w:r>
        <w:rPr>
          <w:rFonts w:asciiTheme="minorHAnsi" w:hAnsiTheme="minorHAnsi"/>
          <w:bCs/>
          <w:sz w:val="22"/>
          <w:szCs w:val="22"/>
        </w:rPr>
        <w:t>Élabore des diagnostics, évalue la faisabilité, rédige des cahiers des charges pour la mise en place de projets de développement local ;</w:t>
      </w:r>
    </w:p>
    <w:p w14:paraId="2ACC7A09" w14:textId="77777777" w:rsidR="001F28EA" w:rsidRDefault="00BB1CF7">
      <w:pPr>
        <w:numPr>
          <w:ilvl w:val="0"/>
          <w:numId w:val="5"/>
        </w:numPr>
        <w:spacing w:after="120"/>
        <w:ind w:hanging="357"/>
        <w:jc w:val="both"/>
        <w:rPr>
          <w:rFonts w:asciiTheme="minorHAnsi" w:hAnsiTheme="minorHAnsi"/>
          <w:bCs/>
          <w:sz w:val="22"/>
          <w:szCs w:val="22"/>
        </w:rPr>
      </w:pPr>
      <w:r>
        <w:rPr>
          <w:rFonts w:asciiTheme="minorHAnsi" w:hAnsiTheme="minorHAnsi"/>
          <w:bCs/>
          <w:sz w:val="22"/>
          <w:szCs w:val="22"/>
        </w:rPr>
        <w:t>Participe à des diagnostics partagés entre acteurs institutionnels et partenaires locaux ;</w:t>
      </w:r>
    </w:p>
    <w:p w14:paraId="017285DD" w14:textId="77777777" w:rsidR="001F28EA" w:rsidRDefault="00BB1CF7">
      <w:pPr>
        <w:numPr>
          <w:ilvl w:val="0"/>
          <w:numId w:val="5"/>
        </w:numPr>
        <w:spacing w:after="120"/>
        <w:ind w:hanging="357"/>
        <w:jc w:val="both"/>
        <w:rPr>
          <w:rFonts w:asciiTheme="minorHAnsi" w:hAnsiTheme="minorHAnsi"/>
          <w:bCs/>
          <w:sz w:val="22"/>
          <w:szCs w:val="22"/>
        </w:rPr>
      </w:pPr>
      <w:r>
        <w:rPr>
          <w:rFonts w:asciiTheme="minorHAnsi" w:hAnsiTheme="minorHAnsi"/>
          <w:bCs/>
          <w:sz w:val="22"/>
          <w:szCs w:val="22"/>
        </w:rPr>
        <w:t>Définit les modalités des mises en œuvre du projet ;</w:t>
      </w:r>
    </w:p>
    <w:p w14:paraId="2186138D" w14:textId="77777777" w:rsidR="001F28EA" w:rsidRDefault="00BB1CF7">
      <w:pPr>
        <w:numPr>
          <w:ilvl w:val="0"/>
          <w:numId w:val="5"/>
        </w:numPr>
        <w:spacing w:after="120"/>
        <w:ind w:hanging="357"/>
        <w:jc w:val="both"/>
        <w:rPr>
          <w:rFonts w:asciiTheme="minorHAnsi" w:hAnsiTheme="minorHAnsi"/>
          <w:bCs/>
          <w:sz w:val="22"/>
          <w:szCs w:val="22"/>
        </w:rPr>
      </w:pPr>
      <w:r>
        <w:rPr>
          <w:rFonts w:asciiTheme="minorHAnsi" w:hAnsiTheme="minorHAnsi"/>
          <w:bCs/>
          <w:sz w:val="22"/>
          <w:szCs w:val="22"/>
        </w:rPr>
        <w:t xml:space="preserve">Rédige des notes, des </w:t>
      </w:r>
      <w:r>
        <w:rPr>
          <w:rFonts w:asciiTheme="minorHAnsi" w:hAnsiTheme="minorHAnsi"/>
          <w:bCs/>
          <w:sz w:val="22"/>
          <w:szCs w:val="22"/>
        </w:rPr>
        <w:t>synthèses, des mémoires, des statuts, des délibérations et tout acte juridique en lien avec les projets de développement de la collectivité ;</w:t>
      </w:r>
    </w:p>
    <w:p w14:paraId="2FA8DEC4" w14:textId="77777777" w:rsidR="001F28EA" w:rsidRDefault="00BB1CF7">
      <w:pPr>
        <w:numPr>
          <w:ilvl w:val="0"/>
          <w:numId w:val="5"/>
        </w:numPr>
        <w:spacing w:after="120"/>
        <w:ind w:hanging="357"/>
        <w:jc w:val="both"/>
      </w:pPr>
      <w:r>
        <w:rPr>
          <w:rFonts w:asciiTheme="minorHAnsi" w:hAnsiTheme="minorHAnsi"/>
          <w:bCs/>
          <w:sz w:val="22"/>
          <w:szCs w:val="22"/>
        </w:rPr>
        <w:t>Informe les communes sur les modalités d’aide financière et de suivi des projets</w:t>
      </w:r>
      <w:bookmarkStart w:id="2" w:name="_Hlk157509155"/>
      <w:bookmarkEnd w:id="2"/>
      <w:r>
        <w:rPr>
          <w:rFonts w:asciiTheme="minorHAnsi" w:hAnsiTheme="minorHAnsi"/>
          <w:bCs/>
          <w:sz w:val="22"/>
          <w:szCs w:val="22"/>
        </w:rPr>
        <w:t>.</w:t>
      </w:r>
    </w:p>
    <w:p w14:paraId="5CCAB087" w14:textId="77777777" w:rsidR="001F28EA" w:rsidRDefault="001F28EA">
      <w:pPr>
        <w:contextualSpacing/>
        <w:jc w:val="both"/>
        <w:rPr>
          <w:rFonts w:asciiTheme="minorHAnsi" w:hAnsiTheme="minorHAnsi"/>
          <w:bCs/>
          <w:sz w:val="22"/>
          <w:szCs w:val="22"/>
        </w:rPr>
      </w:pPr>
    </w:p>
    <w:p w14:paraId="26344568" w14:textId="77777777" w:rsidR="008B19BE" w:rsidRDefault="008B19BE">
      <w:pPr>
        <w:contextualSpacing/>
        <w:jc w:val="both"/>
        <w:rPr>
          <w:rFonts w:asciiTheme="minorHAnsi" w:hAnsiTheme="minorHAnsi"/>
          <w:bCs/>
          <w:sz w:val="22"/>
          <w:szCs w:val="22"/>
        </w:rPr>
      </w:pPr>
    </w:p>
    <w:p w14:paraId="3DCBA6FC" w14:textId="77777777" w:rsidR="008B19BE" w:rsidRDefault="008B19BE">
      <w:pPr>
        <w:contextualSpacing/>
        <w:jc w:val="both"/>
        <w:rPr>
          <w:rFonts w:asciiTheme="minorHAnsi" w:hAnsiTheme="minorHAnsi"/>
          <w:bCs/>
          <w:sz w:val="22"/>
          <w:szCs w:val="22"/>
        </w:rPr>
      </w:pPr>
    </w:p>
    <w:p w14:paraId="39D83446" w14:textId="77777777" w:rsidR="008B19BE" w:rsidRDefault="008B19BE">
      <w:pPr>
        <w:contextualSpacing/>
        <w:jc w:val="both"/>
        <w:rPr>
          <w:rFonts w:asciiTheme="minorHAnsi" w:hAnsiTheme="minorHAnsi"/>
          <w:bCs/>
          <w:sz w:val="22"/>
          <w:szCs w:val="22"/>
        </w:rPr>
      </w:pPr>
    </w:p>
    <w:p w14:paraId="3D19A954" w14:textId="77777777" w:rsidR="008B19BE" w:rsidRDefault="008B19BE">
      <w:pPr>
        <w:contextualSpacing/>
        <w:jc w:val="both"/>
        <w:rPr>
          <w:rFonts w:asciiTheme="minorHAnsi" w:hAnsiTheme="minorHAnsi"/>
          <w:bCs/>
          <w:sz w:val="22"/>
          <w:szCs w:val="22"/>
        </w:rPr>
      </w:pPr>
    </w:p>
    <w:p w14:paraId="3992B05F" w14:textId="77777777" w:rsidR="008B19BE" w:rsidRDefault="008B19BE">
      <w:pPr>
        <w:contextualSpacing/>
        <w:jc w:val="both"/>
        <w:rPr>
          <w:rFonts w:asciiTheme="minorHAnsi" w:hAnsiTheme="minorHAnsi"/>
          <w:sz w:val="22"/>
          <w:szCs w:val="22"/>
        </w:rPr>
      </w:pPr>
    </w:p>
    <w:p w14:paraId="66E31FC7" w14:textId="77777777" w:rsidR="001F28EA" w:rsidRDefault="00BB1CF7">
      <w:pPr>
        <w:pBdr>
          <w:top w:val="single" w:sz="12" w:space="10" w:color="548DD4"/>
          <w:left w:val="single" w:sz="12" w:space="4" w:color="548DD4"/>
          <w:bottom w:val="single" w:sz="12" w:space="10" w:color="548DD4"/>
          <w:right w:val="single" w:sz="12" w:space="4" w:color="548DD4"/>
        </w:pBdr>
        <w:jc w:val="center"/>
        <w:rPr>
          <w:rFonts w:asciiTheme="minorHAnsi" w:hAnsiTheme="minorHAnsi"/>
          <w:b/>
          <w:color w:val="0070C0"/>
        </w:rPr>
      </w:pPr>
      <w:r>
        <w:rPr>
          <w:rFonts w:asciiTheme="minorHAnsi" w:hAnsiTheme="minorHAnsi"/>
          <w:b/>
          <w:color w:val="0070C0"/>
        </w:rPr>
        <w:lastRenderedPageBreak/>
        <w:t>Compétences attendues /profil de poste</w:t>
      </w:r>
    </w:p>
    <w:p w14:paraId="32471559" w14:textId="77777777" w:rsidR="001F28EA" w:rsidRDefault="001F28EA">
      <w:pPr>
        <w:ind w:left="1440"/>
        <w:contextualSpacing/>
        <w:jc w:val="both"/>
        <w:rPr>
          <w:rFonts w:asciiTheme="minorHAnsi" w:hAnsiTheme="minorHAnsi"/>
          <w:b/>
        </w:rPr>
      </w:pPr>
    </w:p>
    <w:p w14:paraId="6C0ABB11" w14:textId="77777777" w:rsidR="001F28EA" w:rsidRDefault="00BB1CF7">
      <w:pPr>
        <w:rPr>
          <w:rFonts w:asciiTheme="minorHAnsi" w:hAnsiTheme="minorHAnsi"/>
          <w:sz w:val="22"/>
          <w:szCs w:val="22"/>
        </w:rPr>
      </w:pPr>
      <w:r>
        <w:rPr>
          <w:rFonts w:asciiTheme="minorHAnsi" w:hAnsiTheme="minorHAnsi"/>
          <w:sz w:val="22"/>
          <w:szCs w:val="22"/>
        </w:rPr>
        <w:t>Connaissances professionnelles :</w:t>
      </w:r>
    </w:p>
    <w:p w14:paraId="72B75CCE" w14:textId="77777777" w:rsidR="001F28EA" w:rsidRDefault="00BB1CF7">
      <w:pPr>
        <w:numPr>
          <w:ilvl w:val="0"/>
          <w:numId w:val="6"/>
        </w:numPr>
      </w:pPr>
      <w:r>
        <w:rPr>
          <w:rFonts w:asciiTheme="minorHAnsi" w:hAnsiTheme="minorHAnsi"/>
          <w:sz w:val="22"/>
          <w:szCs w:val="22"/>
        </w:rPr>
        <w:t>Bien connaître les filières énergétiques, électriques et thermiques ainsi que leurs réseaux d’acteurs et les modes de production d’</w:t>
      </w:r>
      <w:proofErr w:type="spellStart"/>
      <w:r>
        <w:rPr>
          <w:rFonts w:asciiTheme="minorHAnsi" w:hAnsiTheme="minorHAnsi"/>
          <w:sz w:val="22"/>
          <w:szCs w:val="22"/>
        </w:rPr>
        <w:t>EnR</w:t>
      </w:r>
      <w:proofErr w:type="spellEnd"/>
    </w:p>
    <w:p w14:paraId="7F703EBF" w14:textId="77777777" w:rsidR="001F28EA" w:rsidRDefault="00BB1CF7">
      <w:pPr>
        <w:numPr>
          <w:ilvl w:val="0"/>
          <w:numId w:val="6"/>
        </w:numPr>
      </w:pPr>
      <w:r>
        <w:rPr>
          <w:rFonts w:asciiTheme="minorHAnsi" w:hAnsiTheme="minorHAnsi"/>
          <w:sz w:val="22"/>
          <w:szCs w:val="22"/>
        </w:rPr>
        <w:t>Maîtriser le fonctionnement et l’organisation des collectivités ;</w:t>
      </w:r>
    </w:p>
    <w:p w14:paraId="10242598" w14:textId="77777777" w:rsidR="001F28EA" w:rsidRDefault="00BB1CF7">
      <w:pPr>
        <w:numPr>
          <w:ilvl w:val="0"/>
          <w:numId w:val="6"/>
        </w:numPr>
      </w:pPr>
      <w:r>
        <w:rPr>
          <w:rFonts w:asciiTheme="minorHAnsi" w:hAnsiTheme="minorHAnsi"/>
          <w:sz w:val="22"/>
          <w:szCs w:val="22"/>
        </w:rPr>
        <w:t>Maîtriser les enjeux, évolutions et le cadre réglementaire des politiques publiques du domaine du développement territorial ;</w:t>
      </w:r>
    </w:p>
    <w:p w14:paraId="55C2E39A" w14:textId="77777777" w:rsidR="001F28EA" w:rsidRDefault="00BB1CF7">
      <w:pPr>
        <w:numPr>
          <w:ilvl w:val="0"/>
          <w:numId w:val="6"/>
        </w:numPr>
      </w:pPr>
      <w:r>
        <w:rPr>
          <w:rFonts w:asciiTheme="minorHAnsi" w:hAnsiTheme="minorHAnsi"/>
          <w:sz w:val="22"/>
          <w:szCs w:val="22"/>
        </w:rPr>
        <w:t>Maîtriser les procédures administratives, processus et circuits décisionnels ;</w:t>
      </w:r>
    </w:p>
    <w:p w14:paraId="30A26B4E" w14:textId="77777777" w:rsidR="001F28EA" w:rsidRDefault="00BB1CF7">
      <w:pPr>
        <w:numPr>
          <w:ilvl w:val="0"/>
          <w:numId w:val="6"/>
        </w:numPr>
      </w:pPr>
      <w:r>
        <w:rPr>
          <w:rFonts w:asciiTheme="minorHAnsi" w:hAnsiTheme="minorHAnsi"/>
          <w:sz w:val="22"/>
          <w:szCs w:val="22"/>
        </w:rPr>
        <w:t>Maîtriser les règles et procédures de subventionnement des projets et de marchés publics ;</w:t>
      </w:r>
    </w:p>
    <w:p w14:paraId="61FB5970" w14:textId="77777777" w:rsidR="001F28EA" w:rsidRDefault="00BB1CF7">
      <w:pPr>
        <w:numPr>
          <w:ilvl w:val="0"/>
          <w:numId w:val="6"/>
        </w:numPr>
      </w:pPr>
      <w:r>
        <w:rPr>
          <w:rFonts w:asciiTheme="minorHAnsi" w:hAnsiTheme="minorHAnsi"/>
          <w:sz w:val="22"/>
          <w:szCs w:val="22"/>
        </w:rPr>
        <w:t>Maîtriser les méthodes de conduite et d’évaluation de projets.</w:t>
      </w:r>
    </w:p>
    <w:p w14:paraId="02A3102F" w14:textId="77777777" w:rsidR="001F28EA" w:rsidRDefault="001F28EA">
      <w:pPr>
        <w:rPr>
          <w:rFonts w:asciiTheme="minorHAnsi" w:hAnsiTheme="minorHAnsi"/>
          <w:sz w:val="22"/>
          <w:szCs w:val="22"/>
        </w:rPr>
      </w:pPr>
    </w:p>
    <w:p w14:paraId="44B07D2B" w14:textId="77777777" w:rsidR="001F28EA" w:rsidRDefault="00BB1CF7">
      <w:pPr>
        <w:rPr>
          <w:rFonts w:asciiTheme="minorHAnsi" w:hAnsiTheme="minorHAnsi"/>
          <w:sz w:val="22"/>
          <w:szCs w:val="22"/>
        </w:rPr>
      </w:pPr>
      <w:r>
        <w:rPr>
          <w:rFonts w:asciiTheme="minorHAnsi" w:hAnsiTheme="minorHAnsi"/>
          <w:sz w:val="22"/>
          <w:szCs w:val="22"/>
        </w:rPr>
        <w:t>Compétences techniques :</w:t>
      </w:r>
    </w:p>
    <w:p w14:paraId="41BEA6E7" w14:textId="77777777" w:rsidR="001F28EA" w:rsidRDefault="00BB1CF7">
      <w:pPr>
        <w:numPr>
          <w:ilvl w:val="0"/>
          <w:numId w:val="7"/>
        </w:numPr>
        <w:rPr>
          <w:rFonts w:asciiTheme="minorHAnsi" w:hAnsiTheme="minorHAnsi"/>
          <w:sz w:val="22"/>
          <w:szCs w:val="22"/>
        </w:rPr>
      </w:pPr>
      <w:r>
        <w:rPr>
          <w:rFonts w:asciiTheme="minorHAnsi" w:hAnsiTheme="minorHAnsi"/>
          <w:sz w:val="22"/>
          <w:szCs w:val="22"/>
        </w:rPr>
        <w:t>Disposer de méthodologie d’ingénierie de projet ;</w:t>
      </w:r>
    </w:p>
    <w:p w14:paraId="4A15B2F3" w14:textId="77777777" w:rsidR="001F28EA" w:rsidRDefault="00BB1CF7">
      <w:pPr>
        <w:numPr>
          <w:ilvl w:val="0"/>
          <w:numId w:val="7"/>
        </w:numPr>
        <w:rPr>
          <w:rFonts w:asciiTheme="minorHAnsi" w:hAnsiTheme="minorHAnsi"/>
          <w:sz w:val="22"/>
          <w:szCs w:val="22"/>
        </w:rPr>
      </w:pPr>
      <w:r>
        <w:rPr>
          <w:rFonts w:asciiTheme="minorHAnsi" w:hAnsiTheme="minorHAnsi"/>
          <w:sz w:val="22"/>
          <w:szCs w:val="22"/>
        </w:rPr>
        <w:t>Développer, mobiliser et animer des réseaux de coopération ;</w:t>
      </w:r>
    </w:p>
    <w:p w14:paraId="3D7EF59C" w14:textId="77777777" w:rsidR="001F28EA" w:rsidRDefault="00BB1CF7">
      <w:pPr>
        <w:numPr>
          <w:ilvl w:val="0"/>
          <w:numId w:val="7"/>
        </w:numPr>
        <w:rPr>
          <w:rFonts w:asciiTheme="minorHAnsi" w:hAnsiTheme="minorHAnsi"/>
          <w:sz w:val="22"/>
          <w:szCs w:val="22"/>
        </w:rPr>
      </w:pPr>
      <w:r>
        <w:rPr>
          <w:rFonts w:asciiTheme="minorHAnsi" w:hAnsiTheme="minorHAnsi"/>
          <w:sz w:val="22"/>
          <w:szCs w:val="22"/>
        </w:rPr>
        <w:t xml:space="preserve">Piloter, </w:t>
      </w:r>
      <w:r>
        <w:rPr>
          <w:rFonts w:asciiTheme="minorHAnsi" w:hAnsiTheme="minorHAnsi"/>
          <w:sz w:val="22"/>
          <w:szCs w:val="22"/>
        </w:rPr>
        <w:t>coordonner et mobiliser autour d'un projet ;</w:t>
      </w:r>
    </w:p>
    <w:p w14:paraId="4AA139A3" w14:textId="77777777" w:rsidR="001F28EA" w:rsidRDefault="00BB1CF7">
      <w:pPr>
        <w:numPr>
          <w:ilvl w:val="0"/>
          <w:numId w:val="7"/>
        </w:numPr>
        <w:rPr>
          <w:rFonts w:asciiTheme="minorHAnsi" w:hAnsiTheme="minorHAnsi"/>
          <w:sz w:val="22"/>
          <w:szCs w:val="22"/>
        </w:rPr>
      </w:pPr>
      <w:r>
        <w:rPr>
          <w:rFonts w:asciiTheme="minorHAnsi" w:hAnsiTheme="minorHAnsi"/>
          <w:sz w:val="22"/>
          <w:szCs w:val="22"/>
        </w:rPr>
        <w:t>Concevoir des outils de contrôle et de pilotage ;</w:t>
      </w:r>
    </w:p>
    <w:p w14:paraId="262D057F" w14:textId="77777777" w:rsidR="001F28EA" w:rsidRDefault="00BB1CF7">
      <w:pPr>
        <w:numPr>
          <w:ilvl w:val="0"/>
          <w:numId w:val="7"/>
        </w:numPr>
      </w:pPr>
      <w:r>
        <w:rPr>
          <w:rFonts w:asciiTheme="minorHAnsi" w:hAnsiTheme="minorHAnsi"/>
          <w:sz w:val="22"/>
          <w:szCs w:val="22"/>
        </w:rPr>
        <w:t>Maîtriser l’outil informatique (logiciel, Word, Excel, Powerpoint,) ;</w:t>
      </w:r>
    </w:p>
    <w:p w14:paraId="2838A677" w14:textId="77777777" w:rsidR="001F28EA" w:rsidRDefault="00BB1CF7">
      <w:pPr>
        <w:numPr>
          <w:ilvl w:val="0"/>
          <w:numId w:val="7"/>
        </w:numPr>
      </w:pPr>
      <w:r>
        <w:rPr>
          <w:rFonts w:asciiTheme="minorHAnsi" w:hAnsiTheme="minorHAnsi"/>
          <w:sz w:val="22"/>
          <w:szCs w:val="22"/>
        </w:rPr>
        <w:t>Disposer de méthodes et outils de développement local.</w:t>
      </w:r>
    </w:p>
    <w:p w14:paraId="2056E818" w14:textId="77777777" w:rsidR="001F28EA" w:rsidRDefault="001F28EA">
      <w:pPr>
        <w:rPr>
          <w:rFonts w:asciiTheme="minorHAnsi" w:hAnsiTheme="minorHAnsi"/>
          <w:sz w:val="22"/>
          <w:szCs w:val="22"/>
        </w:rPr>
      </w:pPr>
    </w:p>
    <w:p w14:paraId="4112916C" w14:textId="77777777" w:rsidR="001F28EA" w:rsidRDefault="00BB1CF7">
      <w:pPr>
        <w:rPr>
          <w:rFonts w:asciiTheme="minorHAnsi" w:hAnsiTheme="minorHAnsi"/>
          <w:sz w:val="22"/>
          <w:szCs w:val="22"/>
        </w:rPr>
      </w:pPr>
      <w:r>
        <w:rPr>
          <w:rFonts w:asciiTheme="minorHAnsi" w:hAnsiTheme="minorHAnsi"/>
          <w:sz w:val="22"/>
          <w:szCs w:val="22"/>
        </w:rPr>
        <w:t>Aptitudes professionnelles :</w:t>
      </w:r>
    </w:p>
    <w:p w14:paraId="0061B8A0" w14:textId="77777777" w:rsidR="001F28EA" w:rsidRDefault="00BB1CF7">
      <w:pPr>
        <w:numPr>
          <w:ilvl w:val="0"/>
          <w:numId w:val="8"/>
        </w:numPr>
        <w:rPr>
          <w:rFonts w:asciiTheme="minorHAnsi" w:hAnsiTheme="minorHAnsi"/>
          <w:sz w:val="22"/>
          <w:szCs w:val="22"/>
        </w:rPr>
      </w:pPr>
      <w:r>
        <w:rPr>
          <w:rFonts w:asciiTheme="minorHAnsi" w:hAnsiTheme="minorHAnsi"/>
          <w:sz w:val="22"/>
          <w:szCs w:val="22"/>
        </w:rPr>
        <w:t>Rigueur, méthode et organisation,</w:t>
      </w:r>
    </w:p>
    <w:p w14:paraId="3FF4842D" w14:textId="77777777" w:rsidR="001F28EA" w:rsidRDefault="00BB1CF7">
      <w:pPr>
        <w:numPr>
          <w:ilvl w:val="0"/>
          <w:numId w:val="8"/>
        </w:numPr>
        <w:rPr>
          <w:rFonts w:asciiTheme="minorHAnsi" w:hAnsiTheme="minorHAnsi"/>
          <w:sz w:val="22"/>
          <w:szCs w:val="22"/>
        </w:rPr>
      </w:pPr>
      <w:r>
        <w:rPr>
          <w:rFonts w:asciiTheme="minorHAnsi" w:hAnsiTheme="minorHAnsi"/>
          <w:sz w:val="22"/>
          <w:szCs w:val="22"/>
        </w:rPr>
        <w:t>Esprit d'initiative,</w:t>
      </w:r>
    </w:p>
    <w:p w14:paraId="227F9914" w14:textId="77777777" w:rsidR="001F28EA" w:rsidRDefault="00BB1CF7">
      <w:pPr>
        <w:numPr>
          <w:ilvl w:val="0"/>
          <w:numId w:val="8"/>
        </w:numPr>
        <w:rPr>
          <w:rFonts w:asciiTheme="minorHAnsi" w:hAnsiTheme="minorHAnsi"/>
          <w:sz w:val="22"/>
          <w:szCs w:val="22"/>
        </w:rPr>
      </w:pPr>
      <w:r>
        <w:rPr>
          <w:rFonts w:asciiTheme="minorHAnsi" w:hAnsiTheme="minorHAnsi"/>
          <w:sz w:val="22"/>
          <w:szCs w:val="22"/>
        </w:rPr>
        <w:t>Autonomie,</w:t>
      </w:r>
    </w:p>
    <w:p w14:paraId="14205741" w14:textId="77777777" w:rsidR="001F28EA" w:rsidRDefault="00BB1CF7">
      <w:pPr>
        <w:numPr>
          <w:ilvl w:val="0"/>
          <w:numId w:val="8"/>
        </w:numPr>
        <w:rPr>
          <w:rFonts w:asciiTheme="minorHAnsi" w:hAnsiTheme="minorHAnsi"/>
          <w:sz w:val="22"/>
          <w:szCs w:val="22"/>
        </w:rPr>
      </w:pPr>
      <w:r>
        <w:rPr>
          <w:rFonts w:asciiTheme="minorHAnsi" w:hAnsiTheme="minorHAnsi"/>
          <w:sz w:val="22"/>
          <w:szCs w:val="22"/>
        </w:rPr>
        <w:t>Aisance et qualité relationnelle,</w:t>
      </w:r>
    </w:p>
    <w:p w14:paraId="37C01AED" w14:textId="77777777" w:rsidR="001F28EA" w:rsidRDefault="00BB1CF7">
      <w:pPr>
        <w:numPr>
          <w:ilvl w:val="0"/>
          <w:numId w:val="8"/>
        </w:numPr>
        <w:rPr>
          <w:rFonts w:asciiTheme="minorHAnsi" w:hAnsiTheme="minorHAnsi"/>
          <w:sz w:val="22"/>
          <w:szCs w:val="22"/>
        </w:rPr>
      </w:pPr>
      <w:r>
        <w:rPr>
          <w:rFonts w:asciiTheme="minorHAnsi" w:hAnsiTheme="minorHAnsi"/>
          <w:sz w:val="22"/>
          <w:szCs w:val="22"/>
        </w:rPr>
        <w:t>Esprit de synthèse,</w:t>
      </w:r>
    </w:p>
    <w:p w14:paraId="5FD5C66B" w14:textId="77777777" w:rsidR="001F28EA" w:rsidRDefault="00BB1CF7">
      <w:pPr>
        <w:numPr>
          <w:ilvl w:val="0"/>
          <w:numId w:val="8"/>
        </w:numPr>
      </w:pPr>
      <w:r>
        <w:rPr>
          <w:rFonts w:asciiTheme="minorHAnsi" w:hAnsiTheme="minorHAnsi"/>
          <w:sz w:val="22"/>
          <w:szCs w:val="22"/>
        </w:rPr>
        <w:t>Travail en équipe.</w:t>
      </w:r>
    </w:p>
    <w:p w14:paraId="2729EC49" w14:textId="77777777" w:rsidR="001F28EA" w:rsidRDefault="001F28EA">
      <w:pPr>
        <w:rPr>
          <w:rFonts w:asciiTheme="minorHAnsi" w:hAnsiTheme="minorHAnsi"/>
          <w:sz w:val="22"/>
          <w:szCs w:val="22"/>
        </w:rPr>
      </w:pPr>
    </w:p>
    <w:p w14:paraId="0E5A7833" w14:textId="77777777" w:rsidR="001F28EA" w:rsidRDefault="001F28EA">
      <w:pPr>
        <w:rPr>
          <w:sz w:val="22"/>
          <w:szCs w:val="22"/>
        </w:rPr>
      </w:pPr>
    </w:p>
    <w:p w14:paraId="3FC20189" w14:textId="77777777" w:rsidR="001F28EA" w:rsidRDefault="001F28EA">
      <w:pPr>
        <w:ind w:left="1440"/>
        <w:rPr>
          <w:rFonts w:asciiTheme="minorHAnsi" w:hAnsiTheme="minorHAnsi"/>
          <w:sz w:val="16"/>
          <w:szCs w:val="16"/>
        </w:rPr>
      </w:pPr>
    </w:p>
    <w:p w14:paraId="0D6D3242" w14:textId="77777777" w:rsidR="00BB1CF7" w:rsidRPr="009F088A" w:rsidRDefault="00BB1CF7" w:rsidP="00BB1CF7">
      <w:pPr>
        <w:pBdr>
          <w:top w:val="single" w:sz="4" w:space="1" w:color="auto"/>
          <w:left w:val="single" w:sz="4" w:space="4" w:color="auto"/>
          <w:bottom w:val="single" w:sz="4" w:space="1" w:color="auto"/>
          <w:right w:val="single" w:sz="4" w:space="4" w:color="auto"/>
        </w:pBdr>
        <w:spacing w:before="100" w:beforeAutospacing="1" w:after="100" w:afterAutospacing="1"/>
        <w:rPr>
          <w:rFonts w:ascii="Calibri" w:hAnsi="Calibri" w:cs="Arial"/>
          <w:b/>
        </w:rPr>
      </w:pPr>
      <w:r>
        <w:rPr>
          <w:rFonts w:asciiTheme="minorHAnsi" w:hAnsiTheme="minorHAnsi"/>
          <w:b/>
          <w:i/>
        </w:rPr>
        <w:tab/>
      </w:r>
      <w:r w:rsidRPr="009F088A">
        <w:rPr>
          <w:rFonts w:ascii="Calibri" w:hAnsi="Calibri" w:cs="Arial"/>
          <w:b/>
        </w:rPr>
        <w:t>POUR RÉPONDRE À CETTE OFFRE :</w:t>
      </w:r>
    </w:p>
    <w:p w14:paraId="312DCE1E" w14:textId="32EED003" w:rsidR="00BB1CF7" w:rsidRPr="009F088A" w:rsidRDefault="00BB1CF7" w:rsidP="00BB1CF7">
      <w:pPr>
        <w:pBdr>
          <w:top w:val="single" w:sz="4" w:space="1" w:color="auto"/>
          <w:left w:val="single" w:sz="4" w:space="4" w:color="auto"/>
          <w:bottom w:val="single" w:sz="4" w:space="1" w:color="auto"/>
          <w:right w:val="single" w:sz="4" w:space="4" w:color="auto"/>
        </w:pBdr>
        <w:rPr>
          <w:rFonts w:ascii="Calibri" w:hAnsi="Calibri" w:cs="Arial"/>
          <w:b/>
        </w:rPr>
      </w:pPr>
      <w:r w:rsidRPr="009F088A">
        <w:rPr>
          <w:rFonts w:ascii="Calibri" w:hAnsi="Calibri" w:cs="Arial"/>
        </w:rPr>
        <w:t xml:space="preserve">Adresser lettre de motivation </w:t>
      </w:r>
      <w:r w:rsidRPr="009F088A">
        <w:rPr>
          <w:rFonts w:ascii="Calibri" w:hAnsi="Calibri" w:cs="Arial"/>
          <w:b/>
        </w:rPr>
        <w:t>manuscrite</w:t>
      </w:r>
      <w:r w:rsidRPr="009F088A">
        <w:rPr>
          <w:rFonts w:ascii="Calibri" w:hAnsi="Calibri" w:cs="Arial"/>
        </w:rPr>
        <w:t xml:space="preserve"> et CV, avant le </w:t>
      </w:r>
      <w:r w:rsidRPr="009F088A">
        <w:rPr>
          <w:rFonts w:ascii="Calibri" w:hAnsi="Calibri" w:cs="Arial"/>
          <w:b/>
        </w:rPr>
        <w:t xml:space="preserve">: </w:t>
      </w:r>
      <w:r>
        <w:rPr>
          <w:rFonts w:ascii="Calibri" w:hAnsi="Calibri" w:cs="Arial"/>
          <w:b/>
        </w:rPr>
        <w:t>30 MARS</w:t>
      </w:r>
      <w:r>
        <w:rPr>
          <w:rFonts w:ascii="Calibri" w:hAnsi="Calibri" w:cs="Arial"/>
          <w:b/>
        </w:rPr>
        <w:t xml:space="preserve"> 2024</w:t>
      </w:r>
    </w:p>
    <w:p w14:paraId="45491AF5" w14:textId="77777777" w:rsidR="00BB1CF7" w:rsidRDefault="00BB1CF7" w:rsidP="00BB1CF7">
      <w:pPr>
        <w:pBdr>
          <w:top w:val="single" w:sz="4" w:space="1" w:color="auto"/>
          <w:left w:val="single" w:sz="4" w:space="4" w:color="auto"/>
          <w:bottom w:val="single" w:sz="4" w:space="1" w:color="auto"/>
          <w:right w:val="single" w:sz="4" w:space="4" w:color="auto"/>
        </w:pBdr>
        <w:rPr>
          <w:rFonts w:ascii="Calibri" w:hAnsi="Calibri" w:cs="Arial"/>
        </w:rPr>
      </w:pPr>
      <w:proofErr w:type="gramStart"/>
      <w:r w:rsidRPr="009F088A">
        <w:rPr>
          <w:rFonts w:ascii="Calibri" w:hAnsi="Calibri" w:cs="Arial"/>
        </w:rPr>
        <w:t>à</w:t>
      </w:r>
      <w:proofErr w:type="gramEnd"/>
      <w:r w:rsidRPr="009F088A">
        <w:rPr>
          <w:rFonts w:ascii="Calibri" w:hAnsi="Calibri" w:cs="Arial"/>
        </w:rPr>
        <w:t xml:space="preserve"> Monsieur le Président de </w:t>
      </w:r>
      <w:r>
        <w:rPr>
          <w:rFonts w:ascii="Calibri" w:hAnsi="Calibri" w:cs="Arial"/>
        </w:rPr>
        <w:t>la communauté de communes Combrailles, Sioule et Morge</w:t>
      </w:r>
    </w:p>
    <w:p w14:paraId="209BFC7A" w14:textId="77777777" w:rsidR="00BB1CF7" w:rsidRPr="009F088A" w:rsidRDefault="00BB1CF7" w:rsidP="00BB1CF7">
      <w:pPr>
        <w:pBdr>
          <w:top w:val="single" w:sz="4" w:space="1" w:color="auto"/>
          <w:left w:val="single" w:sz="4" w:space="4" w:color="auto"/>
          <w:bottom w:val="single" w:sz="4" w:space="1" w:color="auto"/>
          <w:right w:val="single" w:sz="4" w:space="4" w:color="auto"/>
        </w:pBdr>
        <w:rPr>
          <w:rFonts w:ascii="Calibri" w:hAnsi="Calibri" w:cs="Arial"/>
        </w:rPr>
      </w:pPr>
      <w:r w:rsidRPr="009F088A">
        <w:rPr>
          <w:rFonts w:ascii="Calibri" w:hAnsi="Calibri" w:cs="Arial"/>
        </w:rPr>
        <w:t xml:space="preserve">21-23 Rue Victor </w:t>
      </w:r>
      <w:proofErr w:type="spellStart"/>
      <w:r w:rsidRPr="009F088A">
        <w:rPr>
          <w:rFonts w:ascii="Calibri" w:hAnsi="Calibri" w:cs="Arial"/>
        </w:rPr>
        <w:t>Mazuel</w:t>
      </w:r>
      <w:proofErr w:type="spellEnd"/>
      <w:r w:rsidRPr="009F088A">
        <w:rPr>
          <w:rFonts w:ascii="Calibri" w:hAnsi="Calibri" w:cs="Arial"/>
        </w:rPr>
        <w:t xml:space="preserve"> 63 410 MANZAT </w:t>
      </w:r>
    </w:p>
    <w:p w14:paraId="1B319523" w14:textId="77777777" w:rsidR="00BB1CF7" w:rsidRPr="009F088A" w:rsidRDefault="00BB1CF7" w:rsidP="00BB1CF7">
      <w:pPr>
        <w:pBdr>
          <w:top w:val="single" w:sz="4" w:space="1" w:color="auto"/>
          <w:left w:val="single" w:sz="4" w:space="4" w:color="auto"/>
          <w:bottom w:val="single" w:sz="4" w:space="1" w:color="auto"/>
          <w:right w:val="single" w:sz="4" w:space="4" w:color="auto"/>
        </w:pBdr>
        <w:rPr>
          <w:rFonts w:ascii="Calibri" w:hAnsi="Calibri" w:cs="Arial"/>
        </w:rPr>
      </w:pPr>
    </w:p>
    <w:p w14:paraId="583317C3" w14:textId="77777777" w:rsidR="00BB1CF7" w:rsidRPr="009F088A" w:rsidRDefault="00BB1CF7" w:rsidP="00BB1CF7">
      <w:pPr>
        <w:pBdr>
          <w:top w:val="single" w:sz="4" w:space="1" w:color="auto"/>
          <w:left w:val="single" w:sz="4" w:space="4" w:color="auto"/>
          <w:bottom w:val="single" w:sz="4" w:space="1" w:color="auto"/>
          <w:right w:val="single" w:sz="4" w:space="4" w:color="auto"/>
        </w:pBdr>
        <w:jc w:val="both"/>
        <w:rPr>
          <w:rFonts w:ascii="Calibri" w:hAnsi="Calibri" w:cs="Arial"/>
        </w:rPr>
      </w:pPr>
      <w:r w:rsidRPr="009F088A">
        <w:rPr>
          <w:rFonts w:ascii="Calibri" w:hAnsi="Calibri" w:cs="Arial"/>
          <w:b/>
        </w:rPr>
        <w:t xml:space="preserve">Pour tout renseignement : </w:t>
      </w:r>
      <w:r w:rsidRPr="009F088A">
        <w:rPr>
          <w:rFonts w:ascii="Calibri" w:hAnsi="Calibri" w:cs="Arial"/>
        </w:rPr>
        <w:t xml:space="preserve">contacter </w:t>
      </w:r>
      <w:r>
        <w:rPr>
          <w:rFonts w:ascii="Calibri" w:hAnsi="Calibri" w:cs="Arial"/>
        </w:rPr>
        <w:t>Peggy MAZEYRAT</w:t>
      </w:r>
      <w:r w:rsidRPr="009F088A">
        <w:rPr>
          <w:rFonts w:ascii="Calibri" w:hAnsi="Calibri" w:cs="Arial"/>
        </w:rPr>
        <w:t>, DRH, au 04 73 86 99 19 ou par mail à l’adresse</w:t>
      </w:r>
      <w:r>
        <w:rPr>
          <w:rFonts w:ascii="Calibri" w:hAnsi="Calibri" w:cs="Arial"/>
        </w:rPr>
        <w:t> : direction-</w:t>
      </w:r>
      <w:r w:rsidRPr="009F088A">
        <w:rPr>
          <w:rFonts w:ascii="Calibri" w:hAnsi="Calibri" w:cs="Arial"/>
        </w:rPr>
        <w:t>rh@comcom-csm.fr</w:t>
      </w:r>
    </w:p>
    <w:p w14:paraId="10C1C9C7" w14:textId="3B236896" w:rsidR="001F28EA" w:rsidRDefault="00BB1CF7">
      <w:pPr>
        <w:ind w:right="112"/>
        <w:jc w:val="both"/>
        <w:rPr>
          <w:rFonts w:asciiTheme="minorHAnsi" w:hAnsiTheme="minorHAnsi"/>
          <w:b/>
          <w:i/>
        </w:rPr>
      </w:pPr>
      <w:r>
        <w:rPr>
          <w:rFonts w:asciiTheme="minorHAnsi" w:hAnsiTheme="minorHAnsi"/>
          <w:b/>
          <w:i/>
        </w:rPr>
        <w:tab/>
      </w:r>
    </w:p>
    <w:p w14:paraId="75668512" w14:textId="77777777" w:rsidR="001F28EA" w:rsidRDefault="001F28EA">
      <w:pPr>
        <w:ind w:right="112"/>
        <w:jc w:val="both"/>
        <w:rPr>
          <w:rFonts w:asciiTheme="minorHAnsi" w:hAnsiTheme="minorHAnsi"/>
          <w:b/>
          <w:i/>
        </w:rPr>
      </w:pPr>
    </w:p>
    <w:p w14:paraId="790C0310" w14:textId="77777777" w:rsidR="001F28EA" w:rsidRDefault="001F28EA">
      <w:pPr>
        <w:ind w:right="112"/>
        <w:jc w:val="both"/>
        <w:rPr>
          <w:rFonts w:asciiTheme="minorHAnsi" w:hAnsiTheme="minorHAnsi"/>
          <w:b/>
          <w:i/>
        </w:rPr>
      </w:pPr>
    </w:p>
    <w:p w14:paraId="5CDE8302" w14:textId="77777777" w:rsidR="001F28EA" w:rsidRDefault="001F28EA">
      <w:pPr>
        <w:ind w:right="112"/>
      </w:pPr>
    </w:p>
    <w:sectPr w:rsidR="001F28EA">
      <w:footerReference w:type="default" r:id="rId8"/>
      <w:headerReference w:type="first" r:id="rId9"/>
      <w:footerReference w:type="first" r:id="rId10"/>
      <w:pgSz w:w="11906" w:h="16838"/>
      <w:pgMar w:top="1928" w:right="707" w:bottom="1588" w:left="2155" w:header="1871" w:footer="1531"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06DF2" w14:textId="77777777" w:rsidR="00671869" w:rsidRDefault="00671869">
      <w:r>
        <w:separator/>
      </w:r>
    </w:p>
  </w:endnote>
  <w:endnote w:type="continuationSeparator" w:id="0">
    <w:p w14:paraId="09319DB6" w14:textId="77777777" w:rsidR="00671869" w:rsidRDefault="00671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unga">
    <w:panose1 w:val="00000400000000000000"/>
    <w:charset w:val="00"/>
    <w:family w:val="swiss"/>
    <w:pitch w:val="variable"/>
    <w:sig w:usb0="00400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Narrow">
    <w:panose1 w:val="00000000000000000000"/>
    <w:charset w:val="00"/>
    <w:family w:val="roman"/>
    <w:notTrueType/>
    <w:pitch w:val="default"/>
  </w:font>
  <w:font w:name="ArialNarrow,Bold">
    <w:panose1 w:val="00000000000000000000"/>
    <w:charset w:val="00"/>
    <w:family w:val="roman"/>
    <w:notTrueType/>
    <w:pitch w:val="default"/>
  </w:font>
  <w:font w:name="Futura PT Medium">
    <w:altName w:val="Century Gothic"/>
    <w:panose1 w:val="00000000000000000000"/>
    <w:charset w:val="00"/>
    <w:family w:val="swiss"/>
    <w:notTrueType/>
    <w:pitch w:val="variable"/>
    <w:sig w:usb0="00000001"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BC414" w14:textId="77777777" w:rsidR="001F28EA" w:rsidRDefault="00BB1CF7">
    <w:pPr>
      <w:pStyle w:val="Pieddepage"/>
      <w:rPr>
        <w:sz w:val="8"/>
      </w:rPr>
    </w:pPr>
    <w:r>
      <w:rPr>
        <w:noProof/>
        <w:sz w:val="8"/>
      </w:rPr>
      <mc:AlternateContent>
        <mc:Choice Requires="wpg">
          <w:drawing>
            <wp:anchor distT="0" distB="0" distL="0" distR="0" simplePos="0" relativeHeight="4" behindDoc="1" locked="0" layoutInCell="1" allowOverlap="1" wp14:anchorId="691525B7" wp14:editId="6B54DC7B">
              <wp:simplePos x="0" y="0"/>
              <wp:positionH relativeFrom="column">
                <wp:posOffset>-1162050</wp:posOffset>
              </wp:positionH>
              <wp:positionV relativeFrom="paragraph">
                <wp:posOffset>-41275</wp:posOffset>
              </wp:positionV>
              <wp:extent cx="6789420" cy="772160"/>
              <wp:effectExtent l="0" t="0" r="3175" b="3810"/>
              <wp:wrapNone/>
              <wp:docPr id="2" name="Group 55"/>
              <wp:cNvGraphicFramePr/>
              <a:graphic xmlns:a="http://schemas.openxmlformats.org/drawingml/2006/main">
                <a:graphicData uri="http://schemas.microsoft.com/office/word/2010/wordprocessingGroup">
                  <wpg:wgp>
                    <wpg:cNvGrpSpPr/>
                    <wpg:grpSpPr>
                      <a:xfrm>
                        <a:off x="0" y="0"/>
                        <a:ext cx="6788880" cy="771480"/>
                        <a:chOff x="0" y="0"/>
                        <a:chExt cx="0" cy="0"/>
                      </a:xfrm>
                    </wpg:grpSpPr>
                    <pic:pic xmlns:pic="http://schemas.openxmlformats.org/drawingml/2006/picture">
                      <pic:nvPicPr>
                        <pic:cNvPr id="282286543" name="Picture 56"/>
                        <pic:cNvPicPr/>
                      </pic:nvPicPr>
                      <pic:blipFill>
                        <a:blip r:embed="rId1"/>
                        <a:srcRect t="26011" b="21140"/>
                        <a:stretch/>
                      </pic:blipFill>
                      <pic:spPr>
                        <a:xfrm>
                          <a:off x="0" y="0"/>
                          <a:ext cx="6696000" cy="771480"/>
                        </a:xfrm>
                        <a:prstGeom prst="rect">
                          <a:avLst/>
                        </a:prstGeom>
                        <a:ln>
                          <a:noFill/>
                        </a:ln>
                      </pic:spPr>
                    </pic:pic>
                    <wps:wsp>
                      <wps:cNvPr id="947236180" name="Rectangle 947236180"/>
                      <wps:cNvSpPr/>
                      <wps:spPr>
                        <a:xfrm>
                          <a:off x="5990760" y="373320"/>
                          <a:ext cx="798120" cy="255240"/>
                        </a:xfrm>
                        <a:prstGeom prst="rect">
                          <a:avLst/>
                        </a:prstGeom>
                        <a:noFill/>
                        <a:ln>
                          <a:noFill/>
                        </a:ln>
                      </wps:spPr>
                      <wps:style>
                        <a:lnRef idx="0">
                          <a:scrgbClr r="0" g="0" b="0"/>
                        </a:lnRef>
                        <a:fillRef idx="0">
                          <a:scrgbClr r="0" g="0" b="0"/>
                        </a:fillRef>
                        <a:effectRef idx="0">
                          <a:scrgbClr r="0" g="0" b="0"/>
                        </a:effectRef>
                        <a:fontRef idx="minor"/>
                      </wps:style>
                      <wps:txbx>
                        <w:txbxContent>
                          <w:p w14:paraId="29E025FF" w14:textId="77777777" w:rsidR="001F28EA" w:rsidRDefault="00BB1CF7">
                            <w:pPr>
                              <w:overflowPunct w:val="0"/>
                              <w:jc w:val="right"/>
                            </w:pPr>
                            <w:r>
                              <w:rPr>
                                <w:rFonts w:ascii="Calibri" w:eastAsia="Calibri" w:hAnsi="Calibri" w:cs="Calibri"/>
                                <w:sz w:val="18"/>
                                <w:szCs w:val="18"/>
                              </w:rPr>
                              <w:t>Page 4</w:t>
                            </w:r>
                          </w:p>
                          <w:p w14:paraId="171E6A7A" w14:textId="77777777" w:rsidR="001F28EA" w:rsidRDefault="001F28EA">
                            <w:pPr>
                              <w:overflowPunct w:val="0"/>
                            </w:pPr>
                          </w:p>
                        </w:txbxContent>
                      </wps:txbx>
                      <wps:bodyPr>
                        <a:noAutofit/>
                      </wps:bodyPr>
                    </wps:wsp>
                  </wpg:wgp>
                </a:graphicData>
              </a:graphic>
            </wp:anchor>
          </w:drawing>
        </mc:Choice>
        <mc:Fallback>
          <w:pict>
            <v:group id="shape_0" alt="Group 55" style="position:absolute;margin-left:-91.5pt;margin-top:-3.25pt;width:534.55pt;height:60.75pt" coordorigin="-1830,-65" coordsize="10691,1215">
              <v:shape id="shape_0" ID="Picture 56" stroked="f" style="position:absolute;left:-1830;top:-65;width:10544;height:1214" type="shapetype_75">
                <v:imagedata r:id="rId2" o:detectmouseclick="t"/>
                <w10:wrap type="none"/>
                <v:stroke color="#3465a4" joinstyle="round" endcap="flat"/>
              </v:shape>
              <v:rect id="shape_0" ID="Zone de texte 2" stroked="f" style="position:absolute;left:7604;top:523;width:1256;height:401">
                <v:textbox>
                  <w:txbxContent>
                    <w:p>
                      <w:pPr>
                        <w:overflowPunct w:val="false"/>
                        <w:spacing w:before="0" w:after="0" w:lineRule="auto" w:line="240"/>
                        <w:jc w:val="right"/>
                        <w:rPr/>
                      </w:pPr>
                      <w:r>
                        <w:rPr>
                          <w:sz w:val="18"/>
                          <w:b w:val="false"/>
                          <w:u w:val="none"/>
                          <w:dstrike w:val="false"/>
                          <w:strike w:val="false"/>
                          <w:i w:val="false"/>
                          <w:vertAlign w:val="baseline"/>
                          <w:position w:val="0"/>
                          <w:spacing w:val="0"/>
                          <w:szCs w:val="18"/>
                          <w:bCs w:val="false"/>
                          <w:iCs w:val="false"/>
                          <w:smallCaps w:val="false"/>
                          <w:caps w:val="false"/>
                          <w:rFonts w:eastAsia="Calibri" w:ascii="Calibri" w:hAnsi="Calibri" w:cs="Calibri"/>
                        </w:rPr>
                        <w:t>Page 4</w:t>
                      </w:r>
                    </w:p>
                    <w:p>
                      <w:pPr>
                        <w:overflowPunct w:val="false"/>
                        <w:spacing w:before="0" w:after="0" w:lineRule="auto" w:line="240"/>
                        <w:jc w:val="left"/>
                        <w:rPr/>
                      </w:pPr>
                      <w:r>
                        <w:rPr>
                          <w:szCs w:val="20"/>
                          <w:rFonts w:ascii="Calibri" w:hAnsi="Calibri" w:eastAsia="Calibri"/>
                        </w:rPr>
                      </w:r>
                    </w:p>
                  </w:txbxContent>
                </v:textbox>
                <w10:wrap type="square"/>
                <v:fill o:detectmouseclick="t" on="false"/>
                <v:stroke color="#3465a4" joinstyle="round" endcap="flat"/>
              </v:rec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5485F" w14:textId="77777777" w:rsidR="001F28EA" w:rsidRDefault="00BB1CF7">
    <w:pPr>
      <w:pStyle w:val="Pieddepage"/>
      <w:rPr>
        <w:sz w:val="8"/>
      </w:rPr>
    </w:pPr>
    <w:r>
      <w:rPr>
        <w:noProof/>
        <w:sz w:val="8"/>
      </w:rPr>
      <mc:AlternateContent>
        <mc:Choice Requires="wpg">
          <w:drawing>
            <wp:anchor distT="0" distB="0" distL="0" distR="0" simplePos="0" relativeHeight="5" behindDoc="1" locked="0" layoutInCell="1" allowOverlap="1" wp14:anchorId="72840483" wp14:editId="4DAE1172">
              <wp:simplePos x="0" y="0"/>
              <wp:positionH relativeFrom="column">
                <wp:posOffset>-1163320</wp:posOffset>
              </wp:positionH>
              <wp:positionV relativeFrom="paragraph">
                <wp:posOffset>-42545</wp:posOffset>
              </wp:positionV>
              <wp:extent cx="6789420" cy="772160"/>
              <wp:effectExtent l="0" t="4445" r="4445" b="0"/>
              <wp:wrapNone/>
              <wp:docPr id="3" name="Group 52"/>
              <wp:cNvGraphicFramePr/>
              <a:graphic xmlns:a="http://schemas.openxmlformats.org/drawingml/2006/main">
                <a:graphicData uri="http://schemas.microsoft.com/office/word/2010/wordprocessingGroup">
                  <wpg:wgp>
                    <wpg:cNvGrpSpPr/>
                    <wpg:grpSpPr>
                      <a:xfrm>
                        <a:off x="0" y="0"/>
                        <a:ext cx="6788880" cy="771480"/>
                        <a:chOff x="0" y="0"/>
                        <a:chExt cx="0" cy="0"/>
                      </a:xfrm>
                    </wpg:grpSpPr>
                    <pic:pic xmlns:pic="http://schemas.openxmlformats.org/drawingml/2006/picture">
                      <pic:nvPicPr>
                        <pic:cNvPr id="1093297184" name="Picture 53"/>
                        <pic:cNvPicPr/>
                      </pic:nvPicPr>
                      <pic:blipFill>
                        <a:blip r:embed="rId1"/>
                        <a:srcRect t="26011" b="21140"/>
                        <a:stretch/>
                      </pic:blipFill>
                      <pic:spPr>
                        <a:xfrm>
                          <a:off x="0" y="0"/>
                          <a:ext cx="6696000" cy="771480"/>
                        </a:xfrm>
                        <a:prstGeom prst="rect">
                          <a:avLst/>
                        </a:prstGeom>
                        <a:ln>
                          <a:noFill/>
                        </a:ln>
                      </pic:spPr>
                    </pic:pic>
                    <wps:wsp>
                      <wps:cNvPr id="1084749324" name="Rectangle 1084749324"/>
                      <wps:cNvSpPr/>
                      <wps:spPr>
                        <a:xfrm>
                          <a:off x="5990760" y="373320"/>
                          <a:ext cx="798120" cy="255240"/>
                        </a:xfrm>
                        <a:prstGeom prst="rect">
                          <a:avLst/>
                        </a:prstGeom>
                        <a:noFill/>
                        <a:ln>
                          <a:noFill/>
                        </a:ln>
                      </wps:spPr>
                      <wps:style>
                        <a:lnRef idx="0">
                          <a:scrgbClr r="0" g="0" b="0"/>
                        </a:lnRef>
                        <a:fillRef idx="0">
                          <a:scrgbClr r="0" g="0" b="0"/>
                        </a:fillRef>
                        <a:effectRef idx="0">
                          <a:scrgbClr r="0" g="0" b="0"/>
                        </a:effectRef>
                        <a:fontRef idx="minor"/>
                      </wps:style>
                      <wps:txbx>
                        <w:txbxContent>
                          <w:p w14:paraId="3FF44B3B" w14:textId="77777777" w:rsidR="001F28EA" w:rsidRDefault="00BB1CF7">
                            <w:pPr>
                              <w:overflowPunct w:val="0"/>
                              <w:jc w:val="right"/>
                            </w:pPr>
                            <w:r>
                              <w:rPr>
                                <w:rFonts w:ascii="Calibri" w:eastAsia="Calibri" w:hAnsi="Calibri" w:cs="Calibri"/>
                                <w:sz w:val="18"/>
                                <w:szCs w:val="18"/>
                              </w:rPr>
                              <w:t>Page 1</w:t>
                            </w:r>
                          </w:p>
                          <w:p w14:paraId="19F6E4BC" w14:textId="77777777" w:rsidR="001F28EA" w:rsidRDefault="001F28EA">
                            <w:pPr>
                              <w:overflowPunct w:val="0"/>
                            </w:pPr>
                          </w:p>
                        </w:txbxContent>
                      </wps:txbx>
                      <wps:bodyPr>
                        <a:noAutofit/>
                      </wps:bodyPr>
                    </wps:wsp>
                  </wpg:wgp>
                </a:graphicData>
              </a:graphic>
            </wp:anchor>
          </w:drawing>
        </mc:Choice>
        <mc:Fallback>
          <w:pict>
            <v:group id="shape_0" alt="Group 52" style="position:absolute;margin-left:-91.6pt;margin-top:-3.35pt;width:534.6pt;height:60.75pt" coordorigin="-1832,-67" coordsize="10692,1215">
              <v:shape id="shape_0" ID="Picture 53" stroked="f" style="position:absolute;left:-1832;top:-67;width:10544;height:1214" type="shapetype_75">
                <v:imagedata r:id="rId2" o:detectmouseclick="t"/>
                <w10:wrap type="none"/>
                <v:stroke color="#3465a4" joinstyle="round" endcap="flat"/>
              </v:shape>
              <v:rect id="shape_0" ID="Zone de texte 2" stroked="f" style="position:absolute;left:7603;top:521;width:1256;height:401">
                <v:textbox>
                  <w:txbxContent>
                    <w:p>
                      <w:pPr>
                        <w:overflowPunct w:val="false"/>
                        <w:spacing w:before="0" w:after="0" w:lineRule="auto" w:line="240"/>
                        <w:jc w:val="right"/>
                        <w:rPr/>
                      </w:pPr>
                      <w:r>
                        <w:rPr>
                          <w:sz w:val="18"/>
                          <w:b w:val="false"/>
                          <w:u w:val="none"/>
                          <w:dstrike w:val="false"/>
                          <w:strike w:val="false"/>
                          <w:i w:val="false"/>
                          <w:vertAlign w:val="baseline"/>
                          <w:position w:val="0"/>
                          <w:spacing w:val="0"/>
                          <w:szCs w:val="18"/>
                          <w:bCs w:val="false"/>
                          <w:iCs w:val="false"/>
                          <w:smallCaps w:val="false"/>
                          <w:caps w:val="false"/>
                          <w:rFonts w:eastAsia="Calibri" w:ascii="Calibri" w:hAnsi="Calibri" w:cs="Calibri"/>
                        </w:rPr>
                        <w:t>Page 1</w:t>
                      </w:r>
                    </w:p>
                    <w:p>
                      <w:pPr>
                        <w:overflowPunct w:val="false"/>
                        <w:spacing w:before="0" w:after="0" w:lineRule="auto" w:line="240"/>
                        <w:jc w:val="left"/>
                        <w:rPr/>
                      </w:pPr>
                      <w:r>
                        <w:rPr>
                          <w:szCs w:val="20"/>
                          <w:rFonts w:ascii="Calibri" w:hAnsi="Calibri" w:eastAsia="Calibri"/>
                        </w:rPr>
                      </w:r>
                    </w:p>
                  </w:txbxContent>
                </v:textbox>
                <w10:wrap type="square"/>
                <v:fill o:detectmouseclick="t" on="false"/>
                <v:stroke color="#3465a4" joinstyle="round" endcap="flat"/>
              </v:rec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2B904" w14:textId="77777777" w:rsidR="00671869" w:rsidRDefault="00671869">
      <w:r>
        <w:separator/>
      </w:r>
    </w:p>
  </w:footnote>
  <w:footnote w:type="continuationSeparator" w:id="0">
    <w:p w14:paraId="55ADDDCA" w14:textId="77777777" w:rsidR="00671869" w:rsidRDefault="00671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F2490" w14:textId="77777777" w:rsidR="001F28EA" w:rsidRDefault="00BB1CF7">
    <w:pPr>
      <w:ind w:left="3544"/>
      <w:rPr>
        <w:sz w:val="22"/>
      </w:rPr>
    </w:pPr>
    <w:r>
      <w:rPr>
        <w:noProof/>
        <w:sz w:val="22"/>
      </w:rPr>
      <mc:AlternateContent>
        <mc:Choice Requires="wpg">
          <w:drawing>
            <wp:anchor distT="0" distB="0" distL="0" distR="0" simplePos="0" relativeHeight="6" behindDoc="1" locked="0" layoutInCell="1" allowOverlap="1" wp14:anchorId="319B5651" wp14:editId="2F4B302D">
              <wp:simplePos x="0" y="0"/>
              <wp:positionH relativeFrom="page">
                <wp:align>left</wp:align>
              </wp:positionH>
              <wp:positionV relativeFrom="paragraph">
                <wp:posOffset>-1342390</wp:posOffset>
              </wp:positionV>
              <wp:extent cx="7157085" cy="1631950"/>
              <wp:effectExtent l="0" t="0" r="6350" b="0"/>
              <wp:wrapNone/>
              <wp:docPr id="1" name="Groupe 10"/>
              <wp:cNvGraphicFramePr/>
              <a:graphic xmlns:a="http://schemas.openxmlformats.org/drawingml/2006/main">
                <a:graphicData uri="http://schemas.microsoft.com/office/word/2010/wordprocessingGroup">
                  <wpg:wgp>
                    <wpg:cNvGrpSpPr/>
                    <wpg:grpSpPr>
                      <a:xfrm>
                        <a:off x="0" y="0"/>
                        <a:ext cx="7156440" cy="1631160"/>
                        <a:chOff x="0" y="0"/>
                        <a:chExt cx="0" cy="0"/>
                      </a:xfrm>
                    </wpg:grpSpPr>
                    <pic:pic xmlns:pic="http://schemas.openxmlformats.org/drawingml/2006/picture">
                      <pic:nvPicPr>
                        <pic:cNvPr id="1920819463" name="Picture 2"/>
                        <pic:cNvPicPr/>
                      </pic:nvPicPr>
                      <pic:blipFill>
                        <a:blip r:embed="rId1"/>
                        <a:stretch/>
                      </pic:blipFill>
                      <pic:spPr>
                        <a:xfrm>
                          <a:off x="3165480" y="0"/>
                          <a:ext cx="3990960" cy="1600200"/>
                        </a:xfrm>
                        <a:prstGeom prst="rect">
                          <a:avLst/>
                        </a:prstGeom>
                        <a:ln>
                          <a:noFill/>
                        </a:ln>
                      </pic:spPr>
                    </pic:pic>
                    <pic:pic xmlns:pic="http://schemas.openxmlformats.org/drawingml/2006/picture">
                      <pic:nvPicPr>
                        <pic:cNvPr id="2050698489" name="Picture 3"/>
                        <pic:cNvPicPr/>
                      </pic:nvPicPr>
                      <pic:blipFill>
                        <a:blip r:embed="rId2"/>
                        <a:stretch/>
                      </pic:blipFill>
                      <pic:spPr>
                        <a:xfrm>
                          <a:off x="0" y="297720"/>
                          <a:ext cx="3152160" cy="1333440"/>
                        </a:xfrm>
                        <a:prstGeom prst="rect">
                          <a:avLst/>
                        </a:prstGeom>
                        <a:ln>
                          <a:noFill/>
                        </a:ln>
                      </pic:spPr>
                    </pic:pic>
                  </wpg:wgp>
                </a:graphicData>
              </a:graphic>
            </wp:anchor>
          </w:drawing>
        </mc:Choice>
        <mc:Fallback>
          <w:pict>
            <v:group id="shape_0" alt="Groupe 10" style="position:absolute;margin-left:0pt;margin-top:-105.7pt;width:563.5pt;height:128.45pt" coordorigin="0,-2114" coordsize="11270,2569">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 stroked="f" style="position:absolute;left:4985;top:-2114;width:6284;height:2519;mso-position-horizontal:left;mso-position-horizontal-relative:page" type="shapetype_75">
                <v:imagedata r:id="rId3" o:detectmouseclick="t"/>
                <w10:wrap type="none"/>
                <v:stroke color="#3465a4" joinstyle="round" endcap="flat"/>
              </v:shape>
              <v:shape id="shape_0" ID="Picture 3" stroked="f" style="position:absolute;left:0;top:-1645;width:4963;height:2099;mso-position-horizontal:left;mso-position-horizontal-relative:page" type="shapetype_75">
                <v:imagedata r:id="rId4" o:detectmouseclick="t"/>
                <w10:wrap type="none"/>
                <v:stroke color="#3465a4" joinstyle="round" endcap="flat"/>
              </v:shape>
            </v:group>
          </w:pict>
        </mc:Fallback>
      </mc:AlternateContent>
    </w:r>
  </w:p>
  <w:tbl>
    <w:tblPr>
      <w:tblW w:w="12049" w:type="dxa"/>
      <w:tblInd w:w="-2160" w:type="dxa"/>
      <w:tblLook w:val="04A0" w:firstRow="1" w:lastRow="0" w:firstColumn="1" w:lastColumn="0" w:noHBand="0" w:noVBand="1"/>
    </w:tblPr>
    <w:tblGrid>
      <w:gridCol w:w="12049"/>
    </w:tblGrid>
    <w:tr w:rsidR="001F28EA" w14:paraId="24C79B2D" w14:textId="77777777">
      <w:trPr>
        <w:trHeight w:val="283"/>
      </w:trPr>
      <w:tc>
        <w:tcPr>
          <w:tcW w:w="12049" w:type="dxa"/>
          <w:shd w:val="clear" w:color="auto" w:fill="D9D9D9"/>
          <w:vAlign w:val="center"/>
        </w:tcPr>
        <w:p w14:paraId="04AA6FDF" w14:textId="07C016A6" w:rsidR="001F28EA" w:rsidRDefault="00BB1CF7">
          <w:pPr>
            <w:pStyle w:val="En-tte"/>
            <w:spacing w:line="460" w:lineRule="exact"/>
            <w:ind w:left="-113"/>
            <w:jc w:val="center"/>
            <w:rPr>
              <w:rFonts w:ascii="Futura PT Medium" w:hAnsi="Futura PT Medium"/>
              <w:b/>
              <w:spacing w:val="100"/>
              <w:sz w:val="44"/>
              <w:szCs w:val="44"/>
            </w:rPr>
          </w:pPr>
          <w:r>
            <w:rPr>
              <w:rFonts w:ascii="Futura PT Medium" w:hAnsi="Futura PT Medium"/>
              <w:b/>
              <w:spacing w:val="100"/>
              <w:sz w:val="44"/>
              <w:szCs w:val="44"/>
            </w:rPr>
            <w:t>ANNONCE RECRUTEMENT</w:t>
          </w:r>
        </w:p>
        <w:p w14:paraId="19928366" w14:textId="77777777" w:rsidR="001F28EA" w:rsidRDefault="00BB1CF7">
          <w:pPr>
            <w:pStyle w:val="En-tte"/>
            <w:spacing w:line="460" w:lineRule="exact"/>
            <w:ind w:left="-113"/>
            <w:jc w:val="center"/>
            <w:rPr>
              <w:rFonts w:ascii="Futura PT Medium" w:hAnsi="Futura PT Medium"/>
              <w:b/>
              <w:spacing w:val="100"/>
              <w:sz w:val="48"/>
              <w:szCs w:val="48"/>
            </w:rPr>
          </w:pPr>
          <w:r>
            <w:rPr>
              <w:rFonts w:ascii="Futura PT Medium" w:hAnsi="Futura PT Medium"/>
              <w:b/>
              <w:spacing w:val="100"/>
              <w:sz w:val="44"/>
              <w:szCs w:val="44"/>
            </w:rPr>
            <w:t xml:space="preserve">Pôle Développement </w:t>
          </w:r>
        </w:p>
      </w:tc>
    </w:tr>
  </w:tbl>
  <w:p w14:paraId="1898CCE4" w14:textId="77777777" w:rsidR="001F28EA" w:rsidRDefault="001F28EA">
    <w:pPr>
      <w:pStyle w:val="En-tte"/>
    </w:pPr>
  </w:p>
  <w:p w14:paraId="38F8FB81" w14:textId="77777777" w:rsidR="001F28EA" w:rsidRDefault="001F28E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C3FEE"/>
    <w:multiLevelType w:val="multilevel"/>
    <w:tmpl w:val="A732D30A"/>
    <w:lvl w:ilvl="0">
      <w:start w:val="1"/>
      <w:numFmt w:val="bullet"/>
      <w:lvlText w:val="-"/>
      <w:lvlJc w:val="left"/>
      <w:pPr>
        <w:ind w:left="1146" w:hanging="360"/>
      </w:pPr>
      <w:rPr>
        <w:rFonts w:ascii="Calibri" w:hAnsi="Calibri" w:cs="Calibri" w:hint="default"/>
        <w:sz w:val="22"/>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1" w15:restartNumberingAfterBreak="0">
    <w:nsid w:val="16DD56A1"/>
    <w:multiLevelType w:val="multilevel"/>
    <w:tmpl w:val="4522BB02"/>
    <w:lvl w:ilvl="0">
      <w:start w:val="1"/>
      <w:numFmt w:val="bullet"/>
      <w:lvlText w:val="-"/>
      <w:lvlJc w:val="left"/>
      <w:pPr>
        <w:ind w:left="1146" w:hanging="360"/>
      </w:pPr>
      <w:rPr>
        <w:rFonts w:ascii="Calibri" w:hAnsi="Calibri" w:cs="Calibri" w:hint="default"/>
        <w:sz w:val="22"/>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2" w15:restartNumberingAfterBreak="0">
    <w:nsid w:val="2FEF1E16"/>
    <w:multiLevelType w:val="multilevel"/>
    <w:tmpl w:val="BF1A012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31E605D8"/>
    <w:multiLevelType w:val="multilevel"/>
    <w:tmpl w:val="DBB8CB60"/>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3E9B0224"/>
    <w:multiLevelType w:val="multilevel"/>
    <w:tmpl w:val="96EECA10"/>
    <w:lvl w:ilvl="0">
      <w:start w:val="1"/>
      <w:numFmt w:val="decimal"/>
      <w:pStyle w:val="Titre2"/>
      <w:lvlText w:val="%1."/>
      <w:lvlJc w:val="left"/>
      <w:pPr>
        <w:ind w:left="720" w:hanging="360"/>
      </w:pPr>
      <w:rPr>
        <w:rFonts w:eastAsia="Calibri" w:cs="Times New Roman"/>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48D42265"/>
    <w:multiLevelType w:val="multilevel"/>
    <w:tmpl w:val="7FEC1E02"/>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15:restartNumberingAfterBreak="0">
    <w:nsid w:val="5DA002E3"/>
    <w:multiLevelType w:val="multilevel"/>
    <w:tmpl w:val="C7E07198"/>
    <w:lvl w:ilvl="0">
      <w:start w:val="1"/>
      <w:numFmt w:val="bullet"/>
      <w:lvlText w:val="-"/>
      <w:lvlJc w:val="left"/>
      <w:pPr>
        <w:ind w:left="1146" w:hanging="360"/>
      </w:pPr>
      <w:rPr>
        <w:rFonts w:ascii="Calibri" w:hAnsi="Calibri" w:cs="Calibri" w:hint="default"/>
        <w:sz w:val="22"/>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7" w15:restartNumberingAfterBreak="0">
    <w:nsid w:val="69676D38"/>
    <w:multiLevelType w:val="multilevel"/>
    <w:tmpl w:val="BA3AC4E6"/>
    <w:lvl w:ilvl="0">
      <w:start w:val="1"/>
      <w:numFmt w:val="bullet"/>
      <w:lvlText w:val=""/>
      <w:lvlJc w:val="left"/>
      <w:pPr>
        <w:ind w:left="978" w:hanging="360"/>
      </w:pPr>
      <w:rPr>
        <w:rFonts w:ascii="Symbol" w:hAnsi="Symbol" w:cs="Symbol" w:hint="default"/>
      </w:rPr>
    </w:lvl>
    <w:lvl w:ilvl="1">
      <w:start w:val="1"/>
      <w:numFmt w:val="bullet"/>
      <w:lvlText w:val="o"/>
      <w:lvlJc w:val="left"/>
      <w:pPr>
        <w:ind w:left="1749" w:hanging="360"/>
      </w:pPr>
      <w:rPr>
        <w:rFonts w:ascii="Courier New" w:hAnsi="Courier New" w:cs="Courier New" w:hint="default"/>
        <w:b/>
        <w:sz w:val="22"/>
      </w:rPr>
    </w:lvl>
    <w:lvl w:ilvl="2">
      <w:start w:val="1"/>
      <w:numFmt w:val="bullet"/>
      <w:lvlText w:val=""/>
      <w:lvlJc w:val="left"/>
      <w:pPr>
        <w:ind w:left="2469" w:hanging="360"/>
      </w:pPr>
      <w:rPr>
        <w:rFonts w:ascii="Wingdings" w:hAnsi="Wingdings" w:cs="Wingdings" w:hint="default"/>
      </w:rPr>
    </w:lvl>
    <w:lvl w:ilvl="3">
      <w:start w:val="1"/>
      <w:numFmt w:val="bullet"/>
      <w:lvlText w:val=""/>
      <w:lvlJc w:val="left"/>
      <w:pPr>
        <w:ind w:left="3189" w:hanging="360"/>
      </w:pPr>
      <w:rPr>
        <w:rFonts w:ascii="Symbol" w:hAnsi="Symbol" w:cs="Symbol" w:hint="default"/>
      </w:rPr>
    </w:lvl>
    <w:lvl w:ilvl="4">
      <w:start w:val="1"/>
      <w:numFmt w:val="bullet"/>
      <w:lvlText w:val="o"/>
      <w:lvlJc w:val="left"/>
      <w:pPr>
        <w:ind w:left="3909" w:hanging="360"/>
      </w:pPr>
      <w:rPr>
        <w:rFonts w:ascii="Courier New" w:hAnsi="Courier New" w:cs="Courier New" w:hint="default"/>
      </w:rPr>
    </w:lvl>
    <w:lvl w:ilvl="5">
      <w:start w:val="1"/>
      <w:numFmt w:val="bullet"/>
      <w:lvlText w:val=""/>
      <w:lvlJc w:val="left"/>
      <w:pPr>
        <w:ind w:left="4629" w:hanging="360"/>
      </w:pPr>
      <w:rPr>
        <w:rFonts w:ascii="Wingdings" w:hAnsi="Wingdings" w:cs="Wingdings" w:hint="default"/>
      </w:rPr>
    </w:lvl>
    <w:lvl w:ilvl="6">
      <w:start w:val="1"/>
      <w:numFmt w:val="bullet"/>
      <w:lvlText w:val=""/>
      <w:lvlJc w:val="left"/>
      <w:pPr>
        <w:ind w:left="5349" w:hanging="360"/>
      </w:pPr>
      <w:rPr>
        <w:rFonts w:ascii="Symbol" w:hAnsi="Symbol" w:cs="Symbol" w:hint="default"/>
      </w:rPr>
    </w:lvl>
    <w:lvl w:ilvl="7">
      <w:start w:val="1"/>
      <w:numFmt w:val="bullet"/>
      <w:lvlText w:val="o"/>
      <w:lvlJc w:val="left"/>
      <w:pPr>
        <w:ind w:left="6069" w:hanging="360"/>
      </w:pPr>
      <w:rPr>
        <w:rFonts w:ascii="Courier New" w:hAnsi="Courier New" w:cs="Courier New" w:hint="default"/>
      </w:rPr>
    </w:lvl>
    <w:lvl w:ilvl="8">
      <w:start w:val="1"/>
      <w:numFmt w:val="bullet"/>
      <w:lvlText w:val=""/>
      <w:lvlJc w:val="left"/>
      <w:pPr>
        <w:ind w:left="6789" w:hanging="360"/>
      </w:pPr>
      <w:rPr>
        <w:rFonts w:ascii="Wingdings" w:hAnsi="Wingdings" w:cs="Wingdings" w:hint="default"/>
      </w:rPr>
    </w:lvl>
  </w:abstractNum>
  <w:num w:numId="1" w16cid:durableId="1352100738">
    <w:abstractNumId w:val="4"/>
  </w:num>
  <w:num w:numId="2" w16cid:durableId="1552840483">
    <w:abstractNumId w:val="2"/>
  </w:num>
  <w:num w:numId="3" w16cid:durableId="787092551">
    <w:abstractNumId w:val="3"/>
  </w:num>
  <w:num w:numId="4" w16cid:durableId="1930654909">
    <w:abstractNumId w:val="5"/>
  </w:num>
  <w:num w:numId="5" w16cid:durableId="813261229">
    <w:abstractNumId w:val="7"/>
  </w:num>
  <w:num w:numId="6" w16cid:durableId="2086681825">
    <w:abstractNumId w:val="6"/>
  </w:num>
  <w:num w:numId="7" w16cid:durableId="738752890">
    <w:abstractNumId w:val="1"/>
  </w:num>
  <w:num w:numId="8" w16cid:durableId="1180193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8EA"/>
    <w:rsid w:val="001F28EA"/>
    <w:rsid w:val="00671869"/>
    <w:rsid w:val="008B19BE"/>
    <w:rsid w:val="008D456D"/>
    <w:rsid w:val="00BB1CF7"/>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91305"/>
  <w15:docId w15:val="{DB8B7621-B67F-4832-A6F8-34BD73215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844"/>
    <w:rPr>
      <w:rFonts w:ascii="Times New Roman" w:eastAsia="Times New Roman" w:hAnsi="Times New Roman"/>
      <w:sz w:val="24"/>
      <w:szCs w:val="24"/>
    </w:rPr>
  </w:style>
  <w:style w:type="paragraph" w:styleId="Titre1">
    <w:name w:val="heading 1"/>
    <w:basedOn w:val="Normal"/>
    <w:next w:val="Normal"/>
    <w:link w:val="Titre1Car"/>
    <w:qFormat/>
    <w:rsid w:val="001626FC"/>
    <w:pPr>
      <w:pBdr>
        <w:top w:val="single" w:sz="4" w:space="3" w:color="000000"/>
        <w:left w:val="single" w:sz="4" w:space="4" w:color="000000"/>
        <w:bottom w:val="single" w:sz="4" w:space="1" w:color="000000"/>
        <w:right w:val="single" w:sz="4" w:space="0" w:color="000000"/>
      </w:pBdr>
      <w:shd w:val="clear" w:color="auto" w:fill="D9D9D9"/>
      <w:spacing w:line="276" w:lineRule="auto"/>
      <w:ind w:left="720" w:hanging="360"/>
      <w:jc w:val="both"/>
      <w:outlineLvl w:val="0"/>
    </w:pPr>
    <w:rPr>
      <w:rFonts w:eastAsia="Calibri" w:cs="Arial"/>
      <w:b/>
      <w:caps/>
      <w:lang w:eastAsia="x-none"/>
    </w:rPr>
  </w:style>
  <w:style w:type="paragraph" w:styleId="Titre2">
    <w:name w:val="heading 2"/>
    <w:basedOn w:val="Normal"/>
    <w:next w:val="Normal"/>
    <w:link w:val="Titre2Car"/>
    <w:qFormat/>
    <w:rsid w:val="001626FC"/>
    <w:pPr>
      <w:keepNext/>
      <w:numPr>
        <w:numId w:val="1"/>
      </w:numPr>
      <w:suppressAutoHyphens/>
      <w:spacing w:before="240" w:after="60"/>
      <w:jc w:val="both"/>
      <w:outlineLvl w:val="1"/>
    </w:pPr>
    <w:rPr>
      <w:rFonts w:cs="Calibri"/>
      <w:b/>
      <w:bCs/>
      <w:i/>
      <w:iCs/>
      <w:u w:val="single"/>
      <w:lang w:eastAsia="ar-SA"/>
    </w:rPr>
  </w:style>
  <w:style w:type="paragraph" w:styleId="Titre3">
    <w:name w:val="heading 3"/>
    <w:basedOn w:val="Normal"/>
    <w:next w:val="Normal"/>
    <w:link w:val="Titre3Car"/>
    <w:uiPriority w:val="9"/>
    <w:semiHidden/>
    <w:unhideWhenUsed/>
    <w:qFormat/>
    <w:rsid w:val="002D33FE"/>
    <w:pPr>
      <w:keepNext/>
      <w:keepLines/>
      <w:spacing w:before="40"/>
      <w:ind w:left="720" w:hanging="360"/>
      <w:outlineLvl w:val="2"/>
    </w:pPr>
    <w:rPr>
      <w:rFonts w:ascii="Calibri Light" w:hAnsi="Calibri Light"/>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onvocn1Car">
    <w:name w:val="Convoc n1 Car"/>
    <w:link w:val="Convocn1"/>
    <w:qFormat/>
    <w:rsid w:val="002D33FE"/>
    <w:rPr>
      <w:rFonts w:ascii="Times New Roman" w:hAnsi="Times New Roman" w:cs="Arial"/>
      <w:caps/>
      <w:color w:val="000000"/>
      <w:sz w:val="24"/>
      <w:szCs w:val="24"/>
      <w:shd w:val="clear" w:color="auto" w:fill="D9D9D9"/>
      <w:lang w:eastAsia="x-none"/>
    </w:rPr>
  </w:style>
  <w:style w:type="character" w:customStyle="1" w:styleId="Titre1Car">
    <w:name w:val="Titre 1 Car"/>
    <w:link w:val="Titre1"/>
    <w:qFormat/>
    <w:rsid w:val="001626FC"/>
    <w:rPr>
      <w:rFonts w:ascii="Times New Roman" w:hAnsi="Times New Roman" w:cs="Arial"/>
      <w:b/>
      <w:caps/>
      <w:sz w:val="24"/>
      <w:szCs w:val="24"/>
      <w:shd w:val="clear" w:color="auto" w:fill="D9D9D9"/>
      <w:lang w:eastAsia="x-none"/>
    </w:rPr>
  </w:style>
  <w:style w:type="character" w:customStyle="1" w:styleId="Convocn2Car">
    <w:name w:val="Convoc n2 Car"/>
    <w:link w:val="Convocn2"/>
    <w:qFormat/>
    <w:rsid w:val="002D33FE"/>
    <w:rPr>
      <w:rFonts w:ascii="Calibri" w:eastAsia="Times New Roman" w:hAnsi="Calibri" w:cs="Arial"/>
      <w:b/>
      <w:bCs/>
      <w:i/>
      <w:iCs/>
      <w:color w:val="000000"/>
      <w:u w:val="single"/>
      <w:lang w:eastAsia="ar-SA"/>
    </w:rPr>
  </w:style>
  <w:style w:type="character" w:customStyle="1" w:styleId="Titre2Car">
    <w:name w:val="Titre 2 Car"/>
    <w:link w:val="Titre2"/>
    <w:qFormat/>
    <w:rsid w:val="001626FC"/>
    <w:rPr>
      <w:rFonts w:ascii="Times New Roman" w:eastAsia="Times New Roman" w:hAnsi="Times New Roman" w:cs="Calibri"/>
      <w:b/>
      <w:bCs/>
      <w:i/>
      <w:iCs/>
      <w:sz w:val="24"/>
      <w:szCs w:val="24"/>
      <w:u w:val="single"/>
      <w:lang w:eastAsia="ar-SA"/>
    </w:rPr>
  </w:style>
  <w:style w:type="character" w:customStyle="1" w:styleId="Convocn3Car">
    <w:name w:val="Convoc n3 Car"/>
    <w:link w:val="Convocn3"/>
    <w:qFormat/>
    <w:rsid w:val="002D33FE"/>
    <w:rPr>
      <w:rFonts w:ascii="Calibri" w:eastAsia="Times New Roman" w:hAnsi="Calibri" w:cs="Times New Roman"/>
      <w:bCs/>
      <w:color w:val="1F4D78"/>
      <w:sz w:val="24"/>
      <w:szCs w:val="24"/>
    </w:rPr>
  </w:style>
  <w:style w:type="character" w:customStyle="1" w:styleId="Titre3Car">
    <w:name w:val="Titre 3 Car"/>
    <w:link w:val="Titre3"/>
    <w:uiPriority w:val="9"/>
    <w:semiHidden/>
    <w:qFormat/>
    <w:rsid w:val="002D33FE"/>
    <w:rPr>
      <w:rFonts w:ascii="Calibri Light" w:eastAsia="Times New Roman" w:hAnsi="Calibri Light"/>
      <w:color w:val="1F4D78"/>
      <w:sz w:val="24"/>
      <w:szCs w:val="24"/>
    </w:rPr>
  </w:style>
  <w:style w:type="character" w:customStyle="1" w:styleId="En-tteCar">
    <w:name w:val="En-tête Car"/>
    <w:uiPriority w:val="99"/>
    <w:qFormat/>
    <w:rsid w:val="00DF1ED9"/>
    <w:rPr>
      <w:lang w:eastAsia="en-US"/>
    </w:rPr>
  </w:style>
  <w:style w:type="character" w:customStyle="1" w:styleId="PieddepageCar">
    <w:name w:val="Pied de page Car"/>
    <w:link w:val="Pieddepage"/>
    <w:uiPriority w:val="99"/>
    <w:qFormat/>
    <w:rsid w:val="00DF1ED9"/>
    <w:rPr>
      <w:lang w:eastAsia="en-US"/>
    </w:rPr>
  </w:style>
  <w:style w:type="character" w:styleId="Textedelespacerserv">
    <w:name w:val="Placeholder Text"/>
    <w:uiPriority w:val="99"/>
    <w:semiHidden/>
    <w:qFormat/>
    <w:rsid w:val="0016226F"/>
    <w:rPr>
      <w:color w:val="808080"/>
    </w:rPr>
  </w:style>
  <w:style w:type="character" w:customStyle="1" w:styleId="StyleGRASnomOrganisme">
    <w:name w:val="Style GRAS nom Organisme"/>
    <w:uiPriority w:val="1"/>
    <w:qFormat/>
    <w:rsid w:val="0016226F"/>
    <w:rPr>
      <w:rFonts w:ascii="Calibri" w:hAnsi="Calibri"/>
      <w:b/>
      <w:color w:val="auto"/>
      <w:sz w:val="22"/>
    </w:rPr>
  </w:style>
  <w:style w:type="character" w:customStyle="1" w:styleId="StylepoledirectionCar">
    <w:name w:val="Style pole direction Car"/>
    <w:link w:val="Stylepoledirection"/>
    <w:qFormat/>
    <w:rsid w:val="0016226F"/>
    <w:rPr>
      <w:color w:val="CF141B"/>
      <w:sz w:val="22"/>
      <w:szCs w:val="22"/>
      <w:lang w:eastAsia="en-US"/>
    </w:rPr>
  </w:style>
  <w:style w:type="character" w:customStyle="1" w:styleId="TextedebullesCar">
    <w:name w:val="Texte de bulles Car"/>
    <w:link w:val="Textedebulles"/>
    <w:uiPriority w:val="99"/>
    <w:semiHidden/>
    <w:qFormat/>
    <w:rsid w:val="0063378F"/>
    <w:rPr>
      <w:rFonts w:ascii="Segoe UI" w:hAnsi="Segoe UI" w:cs="Segoe UI"/>
      <w:sz w:val="18"/>
      <w:szCs w:val="18"/>
      <w:lang w:eastAsia="en-US"/>
    </w:rPr>
  </w:style>
  <w:style w:type="character" w:customStyle="1" w:styleId="bolded">
    <w:name w:val="bolded"/>
    <w:basedOn w:val="Policepardfaut"/>
    <w:qFormat/>
    <w:rsid w:val="004269C6"/>
  </w:style>
  <w:style w:type="character" w:customStyle="1" w:styleId="ListLabel1">
    <w:name w:val="ListLabel 1"/>
    <w:qFormat/>
    <w:rPr>
      <w:rFonts w:eastAsia="Calibri" w:cs="Times New Roman"/>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Times New Roman" w:cs="Tunga"/>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b/>
      <w:sz w:val="22"/>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eastAsia="Calibri" w:cs="Calibri"/>
      <w:sz w:val="22"/>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eastAsia="Calibri" w:cs="Calibri"/>
      <w:sz w:val="22"/>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eastAsia="Calibri" w:cs="Calibri"/>
      <w:sz w:val="22"/>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customStyle="1" w:styleId="Convocn1">
    <w:name w:val="Convoc n1"/>
    <w:basedOn w:val="Titre1"/>
    <w:link w:val="Convocn1Car"/>
    <w:qFormat/>
    <w:rsid w:val="002D33FE"/>
    <w:pPr>
      <w:spacing w:line="240" w:lineRule="auto"/>
      <w:ind w:left="510" w:firstLine="0"/>
      <w:textAlignment w:val="baseline"/>
    </w:pPr>
    <w:rPr>
      <w:b w:val="0"/>
      <w:color w:val="000000"/>
      <w:u w:val="single"/>
    </w:rPr>
  </w:style>
  <w:style w:type="paragraph" w:customStyle="1" w:styleId="Convocn2">
    <w:name w:val="Convoc n2"/>
    <w:basedOn w:val="Titre2"/>
    <w:link w:val="Convocn2Car"/>
    <w:qFormat/>
    <w:rsid w:val="002D33FE"/>
    <w:pPr>
      <w:keepNext w:val="0"/>
      <w:numPr>
        <w:numId w:val="0"/>
      </w:numPr>
      <w:tabs>
        <w:tab w:val="left" w:pos="720"/>
      </w:tabs>
      <w:spacing w:before="0"/>
      <w:ind w:left="720" w:hanging="650"/>
      <w:textAlignment w:val="baseline"/>
    </w:pPr>
    <w:rPr>
      <w:rFonts w:eastAsia="Calibri" w:cs="Arial"/>
      <w:color w:val="000000"/>
    </w:rPr>
  </w:style>
  <w:style w:type="paragraph" w:customStyle="1" w:styleId="Convocn3">
    <w:name w:val="Convoc n3"/>
    <w:basedOn w:val="Titre3"/>
    <w:link w:val="Convocn3Car"/>
    <w:qFormat/>
    <w:rsid w:val="002D33FE"/>
    <w:pPr>
      <w:keepLines w:val="0"/>
      <w:tabs>
        <w:tab w:val="left" w:pos="720"/>
      </w:tabs>
      <w:spacing w:before="0"/>
      <w:ind w:left="993" w:hanging="142"/>
    </w:pPr>
    <w:rPr>
      <w:rFonts w:ascii="Calibri" w:eastAsia="Calibri" w:hAnsi="Calibri"/>
      <w:bCs/>
      <w:color w:val="auto"/>
      <w:sz w:val="22"/>
      <w:szCs w:val="22"/>
    </w:rPr>
  </w:style>
  <w:style w:type="paragraph" w:customStyle="1" w:styleId="puce2">
    <w:name w:val="puce2"/>
    <w:basedOn w:val="Normal"/>
    <w:autoRedefine/>
    <w:qFormat/>
    <w:rsid w:val="001626FC"/>
    <w:pPr>
      <w:suppressAutoHyphens/>
      <w:spacing w:before="40"/>
      <w:jc w:val="both"/>
    </w:pPr>
    <w:rPr>
      <w:rFonts w:eastAsia="Calibri" w:cs="Arial"/>
      <w:bCs/>
      <w:lang w:eastAsia="ar-SA"/>
    </w:rPr>
  </w:style>
  <w:style w:type="paragraph" w:customStyle="1" w:styleId="puce">
    <w:name w:val="puce"/>
    <w:qFormat/>
    <w:rsid w:val="001626FC"/>
    <w:pPr>
      <w:suppressAutoHyphens/>
      <w:spacing w:before="80"/>
      <w:jc w:val="both"/>
    </w:pPr>
    <w:rPr>
      <w:rFonts w:ascii="Arial" w:eastAsia="Times New Roman" w:hAnsi="Arial" w:cs="Arial"/>
      <w:sz w:val="24"/>
      <w:lang w:eastAsia="ar-SA"/>
    </w:rPr>
  </w:style>
  <w:style w:type="paragraph" w:styleId="En-tte">
    <w:name w:val="header"/>
    <w:basedOn w:val="Normal"/>
    <w:uiPriority w:val="99"/>
    <w:unhideWhenUsed/>
    <w:rsid w:val="00DF1ED9"/>
    <w:pPr>
      <w:tabs>
        <w:tab w:val="center" w:pos="4536"/>
        <w:tab w:val="right" w:pos="9072"/>
      </w:tabs>
    </w:pPr>
  </w:style>
  <w:style w:type="paragraph" w:styleId="Pieddepage">
    <w:name w:val="footer"/>
    <w:basedOn w:val="Normal"/>
    <w:link w:val="PieddepageCar"/>
    <w:uiPriority w:val="99"/>
    <w:unhideWhenUsed/>
    <w:rsid w:val="00DF1ED9"/>
    <w:pPr>
      <w:tabs>
        <w:tab w:val="center" w:pos="4536"/>
        <w:tab w:val="right" w:pos="9072"/>
      </w:tabs>
    </w:pPr>
  </w:style>
  <w:style w:type="paragraph" w:customStyle="1" w:styleId="Stylepoledirection">
    <w:name w:val="Style pole direction"/>
    <w:link w:val="StylepoledirectionCar"/>
    <w:qFormat/>
    <w:rsid w:val="0016226F"/>
    <w:rPr>
      <w:color w:val="CF141B"/>
      <w:sz w:val="22"/>
      <w:szCs w:val="22"/>
      <w:lang w:eastAsia="en-US"/>
    </w:rPr>
  </w:style>
  <w:style w:type="paragraph" w:styleId="Textedebulles">
    <w:name w:val="Balloon Text"/>
    <w:basedOn w:val="Normal"/>
    <w:link w:val="TextedebullesCar"/>
    <w:uiPriority w:val="99"/>
    <w:semiHidden/>
    <w:unhideWhenUsed/>
    <w:qFormat/>
    <w:rsid w:val="0063378F"/>
    <w:rPr>
      <w:rFonts w:ascii="Segoe UI" w:hAnsi="Segoe UI" w:cs="Segoe UI"/>
      <w:sz w:val="18"/>
      <w:szCs w:val="18"/>
    </w:rPr>
  </w:style>
  <w:style w:type="paragraph" w:styleId="Paragraphedeliste">
    <w:name w:val="List Paragraph"/>
    <w:basedOn w:val="Normal"/>
    <w:uiPriority w:val="34"/>
    <w:qFormat/>
    <w:rsid w:val="003773F8"/>
    <w:pPr>
      <w:ind w:left="720"/>
      <w:contextualSpacing/>
    </w:pPr>
  </w:style>
  <w:style w:type="paragraph" w:customStyle="1" w:styleId="Default">
    <w:name w:val="Default"/>
    <w:qFormat/>
    <w:rsid w:val="004269C6"/>
    <w:rPr>
      <w:rFonts w:ascii="Symbol" w:hAnsi="Symbol" w:cs="Symbol"/>
      <w:color w:val="000000"/>
      <w:sz w:val="24"/>
      <w:szCs w:val="24"/>
    </w:rPr>
  </w:style>
  <w:style w:type="paragraph" w:styleId="NormalWeb">
    <w:name w:val="Normal (Web)"/>
    <w:basedOn w:val="Normal"/>
    <w:uiPriority w:val="99"/>
    <w:unhideWhenUsed/>
    <w:qFormat/>
    <w:rsid w:val="00F546CE"/>
    <w:pPr>
      <w:spacing w:beforeAutospacing="1" w:afterAutospacing="1"/>
    </w:pPr>
  </w:style>
  <w:style w:type="table" w:customStyle="1" w:styleId="Grilledetableauclaire1">
    <w:name w:val="Grille de tableau claire1"/>
    <w:basedOn w:val="TableauNormal"/>
    <w:uiPriority w:val="40"/>
    <w:rsid w:val="0016226F"/>
    <w:rPr>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lledutableau">
    <w:name w:val="Table Grid"/>
    <w:basedOn w:val="TableauNormal"/>
    <w:uiPriority w:val="39"/>
    <w:rsid w:val="004E62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4.png"/><Relationship Id="rId1" Type="http://schemas.openxmlformats.org/officeDocument/2006/relationships/image" Target="media/image2.png"/><Relationship Id="rId4"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69D31-22C6-4B43-B7E7-39491D319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1090</Words>
  <Characters>6001</Characters>
  <Application>Microsoft Office Word</Application>
  <DocSecurity>0</DocSecurity>
  <Lines>50</Lines>
  <Paragraphs>14</Paragraphs>
  <ScaleCrop>false</ScaleCrop>
  <Company>Hewlett-Packard Company</Company>
  <LinksUpToDate>false</LinksUpToDate>
  <CharactersWithSpaces>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Elodie HAEUW</dc:creator>
  <dc:description/>
  <cp:lastModifiedBy>Peggy MAZEYRAT</cp:lastModifiedBy>
  <cp:revision>3</cp:revision>
  <cp:lastPrinted>2024-02-01T13:27:00Z</cp:lastPrinted>
  <dcterms:created xsi:type="dcterms:W3CDTF">2024-02-28T08:47:00Z</dcterms:created>
  <dcterms:modified xsi:type="dcterms:W3CDTF">2024-02-28T08:52:00Z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